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2BD" w:rsidRDefault="00232FEA">
      <w:pPr>
        <w:pStyle w:val="1"/>
        <w:spacing w:after="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2018年石家庄市环境质量公报</w:t>
      </w:r>
    </w:p>
    <w:p w:rsidR="006622BD" w:rsidRDefault="00232FEA">
      <w:pPr>
        <w:spacing w:line="560" w:lineRule="exact"/>
        <w:ind w:firstLineChars="200" w:firstLine="640"/>
        <w:rPr>
          <w:rFonts w:ascii="仿宋" w:eastAsia="仿宋" w:hAnsi="仿宋" w:cs="仿宋"/>
          <w:sz w:val="32"/>
          <w:szCs w:val="32"/>
          <w:lang w:bidi="zh-CN"/>
        </w:rPr>
      </w:pPr>
      <w:r>
        <w:rPr>
          <w:rFonts w:ascii="仿宋" w:eastAsia="仿宋" w:hAnsi="仿宋" w:cs="仿宋" w:hint="eastAsia"/>
          <w:sz w:val="32"/>
          <w:szCs w:val="32"/>
        </w:rPr>
        <w:t>2018年，石家庄市按照全省统一安排部署，贯彻市委、市政府决策，坚持以改善生态环境质量为核心，以解决突出环境问题为重点，坚决打好大气、水、土壤污染防治攻坚战，保持环境监管执法力度不放松，加大生态系统保护力度。经过一年不懈努力，各项工作取得阶段性成效</w:t>
      </w:r>
      <w:r>
        <w:rPr>
          <w:rFonts w:ascii="仿宋" w:eastAsia="仿宋" w:hAnsi="仿宋" w:cs="仿宋" w:hint="eastAsia"/>
          <w:sz w:val="32"/>
          <w:szCs w:val="32"/>
          <w:lang w:bidi="zh-CN"/>
        </w:rPr>
        <w:t xml:space="preserve">。 </w:t>
      </w:r>
    </w:p>
    <w:p w:rsidR="006622BD" w:rsidRDefault="00232FEA">
      <w:pPr>
        <w:spacing w:line="560" w:lineRule="exact"/>
        <w:ind w:firstLineChars="200" w:firstLine="640"/>
        <w:rPr>
          <w:rFonts w:ascii="仿宋" w:eastAsia="仿宋" w:hAnsi="仿宋" w:cs="仿宋"/>
          <w:sz w:val="32"/>
          <w:szCs w:val="32"/>
        </w:rPr>
      </w:pPr>
      <w:r>
        <w:rPr>
          <w:rFonts w:ascii="仿宋" w:eastAsia="仿宋" w:hAnsi="仿宋" w:hint="eastAsia"/>
          <w:sz w:val="32"/>
          <w:szCs w:val="32"/>
        </w:rPr>
        <w:t>环境空气质量得到改善，仍</w:t>
      </w:r>
      <w:r>
        <w:rPr>
          <w:rFonts w:ascii="仿宋" w:eastAsia="仿宋" w:hAnsi="仿宋" w:cs="仿宋" w:hint="eastAsia"/>
          <w:sz w:val="32"/>
          <w:szCs w:val="32"/>
        </w:rPr>
        <w:t>表现为复合型污染特征，采暖季以颗粒物污染为主，夏季臭氧污染特征显著，9月、10月二氧化氮污染特征凸显。虽然完成了重点行业超低排放深度治理，但能源结构仍以煤炭为主，高耗能的第二产业比例偏高，颗粒物、二氧化硫、氮氧化物等污染物排放</w:t>
      </w:r>
      <w:bookmarkStart w:id="0" w:name="_GoBack"/>
      <w:bookmarkEnd w:id="0"/>
      <w:r>
        <w:rPr>
          <w:rFonts w:ascii="仿宋" w:eastAsia="仿宋" w:hAnsi="仿宋" w:cs="仿宋" w:hint="eastAsia"/>
          <w:sz w:val="32"/>
          <w:szCs w:val="32"/>
        </w:rPr>
        <w:t>总量仍然巨大；城市建设施工工程造成的扬尘污染较为严重；</w:t>
      </w:r>
      <w:proofErr w:type="gramStart"/>
      <w:r>
        <w:rPr>
          <w:rFonts w:ascii="仿宋" w:eastAsia="仿宋" w:hAnsi="仿宋" w:cs="仿宋" w:hint="eastAsia"/>
          <w:sz w:val="32"/>
          <w:szCs w:val="32"/>
        </w:rPr>
        <w:t>占比较</w:t>
      </w:r>
      <w:proofErr w:type="gramEnd"/>
      <w:r>
        <w:rPr>
          <w:rFonts w:ascii="仿宋" w:eastAsia="仿宋" w:hAnsi="仿宋" w:cs="仿宋" w:hint="eastAsia"/>
          <w:sz w:val="32"/>
          <w:szCs w:val="32"/>
        </w:rPr>
        <w:t>重的医药石化行业及保有量逐年增多的机动车尾气等排放的挥发性有机物和氮氧化物加重臭氧污染。城市供水水质保持稳定，但水资源供求矛盾日益突出；饮用水源地仍存在安全隐患：地下水环境质量不容乐观，总硬度超标较重；地表水污染程度有所降低，但各水体水质没有发生根本性改变。</w:t>
      </w:r>
    </w:p>
    <w:p w:rsidR="006622BD" w:rsidRDefault="00232FEA">
      <w:pPr>
        <w:pStyle w:val="5"/>
        <w:tabs>
          <w:tab w:val="left" w:pos="1280"/>
        </w:tabs>
        <w:adjustRightInd w:val="0"/>
        <w:snapToGrid w:val="0"/>
        <w:spacing w:before="0" w:after="0" w:line="560" w:lineRule="exact"/>
        <w:ind w:firstLineChars="197" w:firstLine="633"/>
        <w:rPr>
          <w:rFonts w:ascii="黑体" w:eastAsia="黑体" w:hAnsi="黑体" w:cs="黑体"/>
          <w:sz w:val="32"/>
          <w:szCs w:val="32"/>
        </w:rPr>
      </w:pPr>
      <w:r>
        <w:rPr>
          <w:rFonts w:ascii="黑体" w:eastAsia="黑体" w:hAnsi="黑体" w:cs="黑体" w:hint="eastAsia"/>
          <w:sz w:val="32"/>
          <w:szCs w:val="32"/>
        </w:rPr>
        <w:t xml:space="preserve">  一、环境空气</w:t>
      </w:r>
    </w:p>
    <w:p w:rsidR="006622BD" w:rsidRDefault="00232FEA">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018</w:t>
      </w:r>
      <w:r>
        <w:rPr>
          <w:rFonts w:ascii="仿宋" w:eastAsia="仿宋" w:hAnsi="仿宋" w:hint="eastAsia"/>
          <w:sz w:val="32"/>
          <w:szCs w:val="32"/>
        </w:rPr>
        <w:t>年，石家庄市环境空气质量得到改善，综合指数及五项指标（臭氧除外）均实现显著下降。</w:t>
      </w:r>
      <w:r>
        <w:rPr>
          <w:rFonts w:ascii="仿宋" w:eastAsia="仿宋" w:hAnsi="仿宋"/>
          <w:sz w:val="32"/>
          <w:szCs w:val="32"/>
        </w:rPr>
        <w:t>综合指数</w:t>
      </w:r>
      <w:r>
        <w:rPr>
          <w:rFonts w:ascii="Times New Roman" w:eastAsia="仿宋" w:hAnsi="Times New Roman" w:hint="eastAsia"/>
          <w:sz w:val="32"/>
          <w:szCs w:val="32"/>
        </w:rPr>
        <w:t>为</w:t>
      </w:r>
      <w:r>
        <w:rPr>
          <w:rFonts w:ascii="仿宋" w:eastAsia="仿宋" w:hAnsi="仿宋" w:hint="eastAsia"/>
          <w:sz w:val="32"/>
          <w:szCs w:val="32"/>
        </w:rPr>
        <w:t>7.53，与上年相比下降</w:t>
      </w:r>
      <w:r>
        <w:rPr>
          <w:rFonts w:ascii="仿宋" w:eastAsia="仿宋" w:hAnsi="仿宋"/>
          <w:sz w:val="32"/>
          <w:szCs w:val="32"/>
        </w:rPr>
        <w:t>13.6</w:t>
      </w:r>
      <w:r>
        <w:rPr>
          <w:rFonts w:ascii="仿宋" w:eastAsia="仿宋" w:hAnsi="仿宋" w:hint="eastAsia"/>
          <w:sz w:val="32"/>
          <w:szCs w:val="32"/>
        </w:rPr>
        <w:t>%，在全国169个重点城市中排名倒数第二，与上年相比前进1位，下降率在169城市中排名第14位。细颗粒物浓</w:t>
      </w:r>
      <w:r>
        <w:rPr>
          <w:rFonts w:ascii="仿宋" w:eastAsia="仿宋" w:hAnsi="仿宋" w:hint="eastAsia"/>
          <w:sz w:val="32"/>
          <w:szCs w:val="32"/>
        </w:rPr>
        <w:lastRenderedPageBreak/>
        <w:t>度为72微克/立方米，完成2018年省考工作目标值（74微克/立方米）。优良天数1</w:t>
      </w:r>
      <w:r>
        <w:rPr>
          <w:rFonts w:ascii="仿宋" w:eastAsia="仿宋" w:hAnsi="仿宋"/>
          <w:sz w:val="32"/>
          <w:szCs w:val="32"/>
        </w:rPr>
        <w:t>51</w:t>
      </w:r>
      <w:r>
        <w:rPr>
          <w:rFonts w:ascii="仿宋" w:eastAsia="仿宋" w:hAnsi="仿宋" w:hint="eastAsia"/>
          <w:sz w:val="32"/>
          <w:szCs w:val="32"/>
        </w:rPr>
        <w:t>天，与上年持平，重度污染及以上天数为38天，与上年相比减少1</w:t>
      </w:r>
      <w:r>
        <w:rPr>
          <w:rFonts w:ascii="仿宋" w:eastAsia="仿宋" w:hAnsi="仿宋"/>
          <w:sz w:val="32"/>
          <w:szCs w:val="32"/>
        </w:rPr>
        <w:t>2</w:t>
      </w:r>
      <w:r>
        <w:rPr>
          <w:rFonts w:ascii="仿宋" w:eastAsia="仿宋" w:hAnsi="仿宋" w:hint="eastAsia"/>
          <w:sz w:val="32"/>
          <w:szCs w:val="32"/>
        </w:rPr>
        <w:t>天，自2013年执行新环境空气质量标准以来首次实现</w:t>
      </w:r>
      <w:proofErr w:type="gramStart"/>
      <w:r>
        <w:rPr>
          <w:rFonts w:ascii="仿宋" w:eastAsia="仿宋" w:hAnsi="仿宋" w:hint="eastAsia"/>
          <w:sz w:val="32"/>
          <w:szCs w:val="32"/>
        </w:rPr>
        <w:t>零爆表</w:t>
      </w:r>
      <w:proofErr w:type="gramEnd"/>
      <w:r>
        <w:rPr>
          <w:rFonts w:ascii="仿宋" w:eastAsia="仿宋" w:hAnsi="仿宋" w:hint="eastAsia"/>
          <w:sz w:val="32"/>
          <w:szCs w:val="32"/>
        </w:rPr>
        <w:t>。</w:t>
      </w:r>
    </w:p>
    <w:p w:rsidR="006622BD" w:rsidRDefault="00232FEA">
      <w:pPr>
        <w:spacing w:line="560" w:lineRule="exact"/>
        <w:ind w:firstLineChars="200" w:firstLine="640"/>
        <w:rPr>
          <w:rFonts w:ascii="仿宋" w:eastAsia="仿宋" w:hAnsi="仿宋"/>
          <w:sz w:val="32"/>
          <w:szCs w:val="32"/>
        </w:rPr>
      </w:pPr>
      <w:r>
        <w:rPr>
          <w:rFonts w:ascii="仿宋" w:eastAsia="仿宋" w:hAnsi="仿宋" w:hint="eastAsia"/>
          <w:sz w:val="32"/>
          <w:szCs w:val="32"/>
        </w:rPr>
        <w:t>六项污染物中，</w:t>
      </w:r>
      <w:r>
        <w:rPr>
          <w:rFonts w:ascii="仿宋" w:eastAsia="仿宋" w:hAnsi="仿宋"/>
          <w:sz w:val="32"/>
          <w:szCs w:val="32"/>
        </w:rPr>
        <w:t>二氧化硫和</w:t>
      </w:r>
      <w:r>
        <w:rPr>
          <w:rFonts w:ascii="仿宋" w:eastAsia="仿宋" w:hAnsi="仿宋" w:hint="eastAsia"/>
          <w:sz w:val="32"/>
          <w:szCs w:val="32"/>
        </w:rPr>
        <w:t>一氧化碳达到国家环境空气质量二级标准。其中</w:t>
      </w:r>
      <w:r>
        <w:rPr>
          <w:rFonts w:ascii="仿宋" w:eastAsia="仿宋" w:hAnsi="仿宋"/>
          <w:sz w:val="32"/>
          <w:szCs w:val="32"/>
        </w:rPr>
        <w:t>可吸入颗粒物浓度为131</w:t>
      </w:r>
      <w:r>
        <w:rPr>
          <w:rFonts w:ascii="仿宋" w:eastAsia="仿宋" w:hAnsi="仿宋" w:hint="eastAsia"/>
          <w:sz w:val="32"/>
          <w:szCs w:val="32"/>
        </w:rPr>
        <w:t>微克</w:t>
      </w:r>
      <w:r>
        <w:rPr>
          <w:rFonts w:ascii="仿宋" w:eastAsia="仿宋" w:hAnsi="仿宋"/>
          <w:sz w:val="32"/>
          <w:szCs w:val="32"/>
        </w:rPr>
        <w:t>/</w:t>
      </w:r>
      <w:r>
        <w:rPr>
          <w:rFonts w:ascii="仿宋" w:eastAsia="仿宋" w:hAnsi="仿宋" w:hint="eastAsia"/>
          <w:sz w:val="32"/>
          <w:szCs w:val="32"/>
        </w:rPr>
        <w:t>立方米</w:t>
      </w:r>
      <w:r>
        <w:rPr>
          <w:rFonts w:ascii="仿宋" w:eastAsia="仿宋" w:hAnsi="仿宋"/>
          <w:sz w:val="32"/>
          <w:szCs w:val="32"/>
        </w:rPr>
        <w:t>；</w:t>
      </w:r>
      <w:bookmarkStart w:id="1" w:name="OLE_LINK17"/>
      <w:bookmarkStart w:id="2" w:name="OLE_LINK15"/>
      <w:r>
        <w:rPr>
          <w:rFonts w:ascii="仿宋" w:eastAsia="仿宋" w:hAnsi="仿宋"/>
          <w:sz w:val="32"/>
          <w:szCs w:val="32"/>
        </w:rPr>
        <w:t>细颗粒物浓度为72</w:t>
      </w:r>
      <w:r>
        <w:rPr>
          <w:rFonts w:ascii="仿宋" w:eastAsia="仿宋" w:hAnsi="仿宋" w:hint="eastAsia"/>
          <w:sz w:val="32"/>
          <w:szCs w:val="32"/>
        </w:rPr>
        <w:t>微克/立方米</w:t>
      </w:r>
      <w:bookmarkEnd w:id="1"/>
      <w:bookmarkEnd w:id="2"/>
      <w:r>
        <w:rPr>
          <w:rFonts w:ascii="仿宋" w:eastAsia="仿宋" w:hAnsi="仿宋"/>
          <w:sz w:val="32"/>
          <w:szCs w:val="32"/>
        </w:rPr>
        <w:t>；二氧化硫浓度为23</w:t>
      </w:r>
      <w:r>
        <w:rPr>
          <w:rFonts w:ascii="仿宋" w:eastAsia="仿宋" w:hAnsi="仿宋" w:hint="eastAsia"/>
          <w:sz w:val="32"/>
          <w:szCs w:val="32"/>
        </w:rPr>
        <w:t>微克/立方米</w:t>
      </w:r>
      <w:r>
        <w:rPr>
          <w:rFonts w:ascii="仿宋" w:eastAsia="仿宋" w:hAnsi="仿宋"/>
          <w:sz w:val="32"/>
          <w:szCs w:val="32"/>
        </w:rPr>
        <w:t>；二氧化氮浓度为50</w:t>
      </w:r>
      <w:r>
        <w:rPr>
          <w:rFonts w:ascii="仿宋" w:eastAsia="仿宋" w:hAnsi="仿宋" w:hint="eastAsia"/>
          <w:sz w:val="32"/>
          <w:szCs w:val="32"/>
        </w:rPr>
        <w:t>微克/立方米</w:t>
      </w:r>
      <w:r>
        <w:rPr>
          <w:rFonts w:ascii="仿宋" w:eastAsia="仿宋" w:hAnsi="仿宋"/>
          <w:sz w:val="32"/>
          <w:szCs w:val="32"/>
        </w:rPr>
        <w:t>；一氧化碳浓度为2.6</w:t>
      </w:r>
      <w:r>
        <w:rPr>
          <w:rFonts w:ascii="仿宋" w:eastAsia="仿宋" w:hAnsi="仿宋" w:hint="eastAsia"/>
          <w:sz w:val="32"/>
          <w:szCs w:val="32"/>
        </w:rPr>
        <w:t>毫克</w:t>
      </w:r>
      <w:r>
        <w:rPr>
          <w:rFonts w:ascii="仿宋" w:eastAsia="仿宋" w:hAnsi="仿宋"/>
          <w:sz w:val="32"/>
          <w:szCs w:val="32"/>
        </w:rPr>
        <w:t>/立方米；</w:t>
      </w:r>
      <w:r>
        <w:rPr>
          <w:rFonts w:ascii="仿宋" w:eastAsia="仿宋" w:hAnsi="仿宋" w:hint="eastAsia"/>
          <w:sz w:val="32"/>
          <w:szCs w:val="32"/>
        </w:rPr>
        <w:t>臭氧</w:t>
      </w:r>
      <w:r>
        <w:rPr>
          <w:rFonts w:ascii="仿宋" w:eastAsia="仿宋" w:hAnsi="仿宋"/>
          <w:sz w:val="32"/>
          <w:szCs w:val="32"/>
        </w:rPr>
        <w:t>浓度为211</w:t>
      </w:r>
      <w:r>
        <w:rPr>
          <w:rFonts w:ascii="仿宋" w:eastAsia="仿宋" w:hAnsi="仿宋" w:hint="eastAsia"/>
          <w:sz w:val="32"/>
          <w:szCs w:val="32"/>
        </w:rPr>
        <w:t>微克/立方米</w:t>
      </w:r>
      <w:r>
        <w:rPr>
          <w:rFonts w:ascii="仿宋" w:eastAsia="仿宋" w:hAnsi="仿宋"/>
          <w:sz w:val="32"/>
          <w:szCs w:val="32"/>
        </w:rPr>
        <w:t>。</w:t>
      </w:r>
      <w:r>
        <w:rPr>
          <w:rFonts w:ascii="仿宋" w:eastAsia="仿宋" w:hAnsi="仿宋" w:hint="eastAsia"/>
          <w:sz w:val="32"/>
          <w:szCs w:val="32"/>
        </w:rPr>
        <w:t>与上年相比，</w:t>
      </w:r>
      <w:r>
        <w:rPr>
          <w:rFonts w:ascii="仿宋" w:eastAsia="仿宋" w:hAnsi="仿宋"/>
          <w:sz w:val="32"/>
          <w:szCs w:val="32"/>
        </w:rPr>
        <w:t>可吸入颗粒物下降14.9%，细颗粒物下降16.3%，二氧化硫下降30.3%，二氧化氮下降7.4%，一氧化碳下降27.8%，</w:t>
      </w:r>
      <w:r>
        <w:rPr>
          <w:rFonts w:ascii="仿宋" w:eastAsia="仿宋" w:hAnsi="仿宋" w:hint="eastAsia"/>
          <w:sz w:val="32"/>
          <w:szCs w:val="32"/>
        </w:rPr>
        <w:t>臭氧</w:t>
      </w:r>
      <w:r>
        <w:rPr>
          <w:rFonts w:ascii="仿宋" w:eastAsia="仿宋" w:hAnsi="仿宋"/>
          <w:sz w:val="32"/>
          <w:szCs w:val="32"/>
        </w:rPr>
        <w:t>上升5.0%</w:t>
      </w:r>
      <w:r>
        <w:rPr>
          <w:rFonts w:ascii="仿宋" w:eastAsia="仿宋" w:hAnsi="仿宋" w:hint="eastAsia"/>
          <w:sz w:val="32"/>
          <w:szCs w:val="32"/>
        </w:rPr>
        <w:t>。</w:t>
      </w:r>
    </w:p>
    <w:p w:rsidR="006622BD" w:rsidRDefault="00232FEA">
      <w:pPr>
        <w:spacing w:line="560" w:lineRule="exact"/>
        <w:ind w:firstLineChars="200" w:firstLine="640"/>
        <w:rPr>
          <w:rFonts w:ascii="仿宋" w:eastAsia="仿宋" w:hAnsi="仿宋"/>
          <w:sz w:val="32"/>
          <w:szCs w:val="32"/>
        </w:rPr>
      </w:pPr>
      <w:r>
        <w:rPr>
          <w:rFonts w:ascii="仿宋" w:eastAsia="仿宋" w:hAnsi="仿宋"/>
          <w:sz w:val="32"/>
          <w:szCs w:val="32"/>
        </w:rPr>
        <w:t>对</w:t>
      </w:r>
      <w:r>
        <w:rPr>
          <w:rFonts w:ascii="仿宋" w:eastAsia="仿宋" w:hAnsi="仿宋" w:hint="eastAsia"/>
          <w:sz w:val="32"/>
          <w:szCs w:val="32"/>
        </w:rPr>
        <w:t>石家庄市</w:t>
      </w:r>
      <w:r>
        <w:rPr>
          <w:rFonts w:ascii="仿宋" w:eastAsia="仿宋" w:hAnsi="仿宋"/>
          <w:sz w:val="32"/>
          <w:szCs w:val="32"/>
        </w:rPr>
        <w:t>大气污染贡献最大的</w:t>
      </w:r>
      <w:r>
        <w:rPr>
          <w:rFonts w:ascii="仿宋" w:eastAsia="仿宋" w:hAnsi="仿宋" w:hint="eastAsia"/>
          <w:sz w:val="32"/>
          <w:szCs w:val="32"/>
        </w:rPr>
        <w:t>污染物</w:t>
      </w:r>
      <w:r>
        <w:rPr>
          <w:rFonts w:ascii="仿宋" w:eastAsia="仿宋" w:hAnsi="仿宋"/>
          <w:sz w:val="32"/>
          <w:szCs w:val="32"/>
        </w:rPr>
        <w:t>为颗粒物（包括可吸入颗粒物和细颗粒物），其次为臭氧</w:t>
      </w:r>
      <w:r>
        <w:rPr>
          <w:rFonts w:ascii="仿宋" w:eastAsia="仿宋" w:hAnsi="仿宋" w:hint="eastAsia"/>
          <w:sz w:val="32"/>
          <w:szCs w:val="32"/>
        </w:rPr>
        <w:t>。颗粒物作为首要污染物出现天数最多，共有1</w:t>
      </w:r>
      <w:r>
        <w:rPr>
          <w:rFonts w:ascii="仿宋" w:eastAsia="仿宋" w:hAnsi="仿宋"/>
          <w:sz w:val="32"/>
          <w:szCs w:val="32"/>
        </w:rPr>
        <w:t>85</w:t>
      </w:r>
      <w:r>
        <w:rPr>
          <w:rFonts w:ascii="仿宋" w:eastAsia="仿宋" w:hAnsi="仿宋" w:hint="eastAsia"/>
          <w:sz w:val="32"/>
          <w:szCs w:val="32"/>
        </w:rPr>
        <w:t>天，臭氧次之，为1</w:t>
      </w:r>
      <w:r>
        <w:rPr>
          <w:rFonts w:ascii="仿宋" w:eastAsia="仿宋" w:hAnsi="仿宋"/>
          <w:sz w:val="32"/>
          <w:szCs w:val="32"/>
        </w:rPr>
        <w:t>20</w:t>
      </w:r>
      <w:r>
        <w:rPr>
          <w:rFonts w:ascii="仿宋" w:eastAsia="仿宋" w:hAnsi="仿宋" w:hint="eastAsia"/>
          <w:sz w:val="32"/>
          <w:szCs w:val="32"/>
        </w:rPr>
        <w:t>天，二氧化氮为首要污染物天数为30天。与上年相比颗粒物为首要污染物天数减少5</w:t>
      </w:r>
      <w:r>
        <w:rPr>
          <w:rFonts w:ascii="仿宋" w:eastAsia="仿宋" w:hAnsi="仿宋"/>
          <w:sz w:val="32"/>
          <w:szCs w:val="32"/>
        </w:rPr>
        <w:t>3</w:t>
      </w:r>
      <w:r>
        <w:rPr>
          <w:rFonts w:ascii="仿宋" w:eastAsia="仿宋" w:hAnsi="仿宋" w:hint="eastAsia"/>
          <w:sz w:val="32"/>
          <w:szCs w:val="32"/>
        </w:rPr>
        <w:t>天，臭氧为首要污染物天数增加3</w:t>
      </w:r>
      <w:r>
        <w:rPr>
          <w:rFonts w:ascii="仿宋" w:eastAsia="仿宋" w:hAnsi="仿宋"/>
          <w:sz w:val="32"/>
          <w:szCs w:val="32"/>
        </w:rPr>
        <w:t>2</w:t>
      </w:r>
      <w:r>
        <w:rPr>
          <w:rFonts w:ascii="仿宋" w:eastAsia="仿宋" w:hAnsi="仿宋" w:hint="eastAsia"/>
          <w:sz w:val="32"/>
          <w:szCs w:val="32"/>
        </w:rPr>
        <w:t>天，二氧化氮为首要污染物天数增加2</w:t>
      </w:r>
      <w:r>
        <w:rPr>
          <w:rFonts w:ascii="仿宋" w:eastAsia="仿宋" w:hAnsi="仿宋"/>
          <w:sz w:val="32"/>
          <w:szCs w:val="32"/>
        </w:rPr>
        <w:t>1</w:t>
      </w:r>
      <w:r>
        <w:rPr>
          <w:rFonts w:ascii="仿宋" w:eastAsia="仿宋" w:hAnsi="仿宋" w:hint="eastAsia"/>
          <w:sz w:val="32"/>
          <w:szCs w:val="32"/>
        </w:rPr>
        <w:t>天。</w:t>
      </w:r>
    </w:p>
    <w:p w:rsidR="006622BD" w:rsidRDefault="00232FEA">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018</w:t>
      </w:r>
      <w:r>
        <w:rPr>
          <w:rFonts w:ascii="仿宋" w:eastAsia="仿宋" w:hAnsi="仿宋" w:hint="eastAsia"/>
          <w:sz w:val="32"/>
          <w:szCs w:val="32"/>
        </w:rPr>
        <w:t>年，石家庄市复合型污染特征明显。颗粒物污染物分担率为52.2%（</w:t>
      </w:r>
      <w:r>
        <w:rPr>
          <w:rFonts w:ascii="仿宋" w:eastAsia="仿宋" w:hAnsi="仿宋"/>
          <w:sz w:val="32"/>
          <w:szCs w:val="32"/>
        </w:rPr>
        <w:t xml:space="preserve">其中可吸入颗粒物为 </w:t>
      </w:r>
      <w:r>
        <w:rPr>
          <w:rFonts w:ascii="仿宋" w:eastAsia="仿宋" w:hAnsi="仿宋" w:hint="eastAsia"/>
          <w:sz w:val="32"/>
          <w:szCs w:val="32"/>
        </w:rPr>
        <w:t>24.8</w:t>
      </w:r>
      <w:r>
        <w:rPr>
          <w:rFonts w:ascii="仿宋" w:eastAsia="仿宋" w:hAnsi="仿宋"/>
          <w:sz w:val="32"/>
          <w:szCs w:val="32"/>
        </w:rPr>
        <w:t xml:space="preserve">%，细颗粒物为 </w:t>
      </w:r>
      <w:r>
        <w:rPr>
          <w:rFonts w:ascii="仿宋" w:eastAsia="仿宋" w:hAnsi="仿宋" w:hint="eastAsia"/>
          <w:sz w:val="32"/>
          <w:szCs w:val="32"/>
        </w:rPr>
        <w:t>27.4</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，臭氧污染物分担率为 1</w:t>
      </w:r>
      <w:r>
        <w:rPr>
          <w:rFonts w:ascii="仿宋" w:eastAsia="仿宋" w:hAnsi="仿宋" w:hint="eastAsia"/>
          <w:sz w:val="32"/>
          <w:szCs w:val="32"/>
        </w:rPr>
        <w:t>7.5</w:t>
      </w:r>
      <w:r>
        <w:rPr>
          <w:rFonts w:ascii="仿宋" w:eastAsia="仿宋" w:hAnsi="仿宋"/>
          <w:sz w:val="32"/>
          <w:szCs w:val="32"/>
        </w:rPr>
        <w:t>%，二氧化氮污染物分担率为1</w:t>
      </w:r>
      <w:r>
        <w:rPr>
          <w:rFonts w:ascii="仿宋" w:eastAsia="仿宋" w:hAnsi="仿宋" w:hint="eastAsia"/>
          <w:sz w:val="32"/>
          <w:szCs w:val="32"/>
        </w:rPr>
        <w:t>6.6</w:t>
      </w:r>
      <w:r>
        <w:rPr>
          <w:rFonts w:ascii="仿宋" w:eastAsia="仿宋" w:hAnsi="仿宋"/>
          <w:sz w:val="32"/>
          <w:szCs w:val="32"/>
        </w:rPr>
        <w:t>%。</w:t>
      </w:r>
      <w:r>
        <w:rPr>
          <w:rFonts w:ascii="仿宋" w:eastAsia="仿宋" w:hAnsi="仿宋" w:hint="eastAsia"/>
          <w:sz w:val="32"/>
          <w:szCs w:val="32"/>
        </w:rPr>
        <w:t>4月以</w:t>
      </w:r>
      <w:r>
        <w:rPr>
          <w:rFonts w:ascii="仿宋" w:eastAsia="仿宋" w:hAnsi="仿宋"/>
          <w:sz w:val="32"/>
          <w:szCs w:val="32"/>
        </w:rPr>
        <w:t>可吸入颗粒物</w:t>
      </w:r>
      <w:r>
        <w:rPr>
          <w:rFonts w:ascii="仿宋" w:eastAsia="仿宋" w:hAnsi="仿宋" w:hint="eastAsia"/>
          <w:sz w:val="32"/>
          <w:szCs w:val="32"/>
        </w:rPr>
        <w:t>污染特征为主，5月至8月臭氧污染特征突出，9月至1</w:t>
      </w:r>
      <w:r>
        <w:rPr>
          <w:rFonts w:ascii="仿宋" w:eastAsia="仿宋" w:hAnsi="仿宋"/>
          <w:sz w:val="32"/>
          <w:szCs w:val="32"/>
        </w:rPr>
        <w:t>0</w:t>
      </w:r>
      <w:r>
        <w:rPr>
          <w:rFonts w:ascii="仿宋" w:eastAsia="仿宋" w:hAnsi="仿宋" w:hint="eastAsia"/>
          <w:sz w:val="32"/>
          <w:szCs w:val="32"/>
        </w:rPr>
        <w:t>月</w:t>
      </w:r>
      <w:r>
        <w:rPr>
          <w:rFonts w:ascii="仿宋" w:eastAsia="仿宋" w:hAnsi="仿宋"/>
          <w:sz w:val="32"/>
          <w:szCs w:val="32"/>
        </w:rPr>
        <w:t>二氧化氮</w:t>
      </w:r>
      <w:r>
        <w:rPr>
          <w:rFonts w:ascii="仿宋" w:eastAsia="仿宋" w:hAnsi="仿宋" w:hint="eastAsia"/>
          <w:sz w:val="32"/>
          <w:szCs w:val="32"/>
        </w:rPr>
        <w:t>污染特征凸显；在不利气象条件影响</w:t>
      </w:r>
      <w:r>
        <w:rPr>
          <w:rFonts w:ascii="仿宋" w:eastAsia="仿宋" w:hAnsi="仿宋" w:hint="eastAsia"/>
          <w:sz w:val="32"/>
          <w:szCs w:val="32"/>
        </w:rPr>
        <w:lastRenderedPageBreak/>
        <w:t>下，采暖期以</w:t>
      </w:r>
      <w:r>
        <w:rPr>
          <w:rFonts w:ascii="仿宋" w:eastAsia="仿宋" w:hAnsi="仿宋"/>
          <w:sz w:val="32"/>
          <w:szCs w:val="32"/>
        </w:rPr>
        <w:t>细颗粒物</w:t>
      </w:r>
      <w:r>
        <w:rPr>
          <w:rFonts w:ascii="仿宋" w:eastAsia="仿宋" w:hAnsi="仿宋" w:hint="eastAsia"/>
          <w:sz w:val="32"/>
          <w:szCs w:val="32"/>
        </w:rPr>
        <w:t>为首要污染物的重污染过程频繁出现。</w:t>
      </w:r>
    </w:p>
    <w:p w:rsidR="006622BD" w:rsidRDefault="00232FEA">
      <w:pPr>
        <w:spacing w:line="560" w:lineRule="exact"/>
        <w:ind w:firstLineChars="200" w:firstLine="640"/>
        <w:rPr>
          <w:rFonts w:ascii="仿宋" w:eastAsia="仿宋" w:hAnsi="仿宋"/>
          <w:sz w:val="32"/>
          <w:szCs w:val="32"/>
        </w:rPr>
      </w:pPr>
      <w:r>
        <w:rPr>
          <w:rFonts w:ascii="仿宋" w:eastAsia="仿宋" w:hAnsi="仿宋" w:hint="eastAsia"/>
          <w:sz w:val="32"/>
          <w:szCs w:val="32"/>
        </w:rPr>
        <w:t>全市污染趋势空间上表现为主城区及西北和西南部区域的空气质量好于其他区域。不同污染物空间分布特征存在差异：</w:t>
      </w:r>
      <w:r>
        <w:rPr>
          <w:rFonts w:ascii="仿宋" w:eastAsia="仿宋" w:hAnsi="仿宋"/>
          <w:sz w:val="32"/>
          <w:szCs w:val="32"/>
        </w:rPr>
        <w:t>可吸入颗粒物污染呈现</w:t>
      </w:r>
      <w:r>
        <w:rPr>
          <w:rFonts w:ascii="仿宋" w:eastAsia="仿宋" w:hAnsi="仿宋" w:hint="eastAsia"/>
          <w:sz w:val="32"/>
          <w:szCs w:val="32"/>
        </w:rPr>
        <w:t>主城区及西南部好于其他区域；</w:t>
      </w:r>
      <w:r>
        <w:rPr>
          <w:rFonts w:ascii="仿宋" w:eastAsia="仿宋" w:hAnsi="仿宋"/>
          <w:sz w:val="32"/>
          <w:szCs w:val="32"/>
        </w:rPr>
        <w:t>细颗粒物</w:t>
      </w:r>
      <w:r>
        <w:rPr>
          <w:rFonts w:ascii="仿宋" w:eastAsia="仿宋" w:hAnsi="仿宋" w:hint="eastAsia"/>
          <w:sz w:val="32"/>
          <w:szCs w:val="32"/>
        </w:rPr>
        <w:t>污染呈现主城区及西部和西南部好于其他区域；二氧化氮</w:t>
      </w:r>
      <w:r>
        <w:rPr>
          <w:rFonts w:ascii="仿宋" w:eastAsia="仿宋" w:hAnsi="仿宋"/>
          <w:sz w:val="32"/>
          <w:szCs w:val="32"/>
        </w:rPr>
        <w:t>和</w:t>
      </w:r>
      <w:r>
        <w:rPr>
          <w:rFonts w:ascii="仿宋" w:eastAsia="仿宋" w:hAnsi="仿宋" w:hint="eastAsia"/>
          <w:sz w:val="32"/>
          <w:szCs w:val="32"/>
        </w:rPr>
        <w:t>臭氧污染空间上均呈现出主城区及相邻县（市、区）污染相对较重的趋势。</w:t>
      </w:r>
    </w:p>
    <w:p w:rsidR="006622BD" w:rsidRDefault="00232FEA">
      <w:pPr>
        <w:spacing w:line="560" w:lineRule="exact"/>
        <w:ind w:firstLineChars="200" w:firstLine="640"/>
        <w:rPr>
          <w:rFonts w:ascii="仿宋" w:eastAsia="仿宋" w:hAnsi="仿宋"/>
          <w:sz w:val="32"/>
          <w:szCs w:val="32"/>
        </w:rPr>
      </w:pPr>
      <w:r>
        <w:rPr>
          <w:rFonts w:ascii="仿宋" w:eastAsia="仿宋" w:hAnsi="仿宋" w:hint="eastAsia"/>
          <w:sz w:val="32"/>
          <w:szCs w:val="32"/>
        </w:rPr>
        <w:t>石家庄市各县（市、区）环境空气污染程度由轻至重依次为赞皇县、</w:t>
      </w:r>
      <w:proofErr w:type="gramStart"/>
      <w:r>
        <w:rPr>
          <w:rFonts w:ascii="仿宋" w:eastAsia="仿宋" w:hAnsi="仿宋" w:hint="eastAsia"/>
          <w:sz w:val="32"/>
          <w:szCs w:val="32"/>
        </w:rPr>
        <w:t>栾</w:t>
      </w:r>
      <w:proofErr w:type="gramEnd"/>
      <w:r>
        <w:rPr>
          <w:rFonts w:ascii="仿宋" w:eastAsia="仿宋" w:hAnsi="仿宋" w:hint="eastAsia"/>
          <w:sz w:val="32"/>
          <w:szCs w:val="32"/>
        </w:rPr>
        <w:t>城区、井陉县、鹿泉区、正定县、矿区、平山县、深泽县、新乐市、</w:t>
      </w:r>
      <w:proofErr w:type="gramStart"/>
      <w:r>
        <w:rPr>
          <w:rFonts w:ascii="仿宋" w:eastAsia="仿宋" w:hAnsi="仿宋" w:hint="eastAsia"/>
          <w:sz w:val="32"/>
          <w:szCs w:val="32"/>
        </w:rPr>
        <w:t>藁</w:t>
      </w:r>
      <w:proofErr w:type="gramEnd"/>
      <w:r>
        <w:rPr>
          <w:rFonts w:ascii="仿宋" w:eastAsia="仿宋" w:hAnsi="仿宋" w:hint="eastAsia"/>
          <w:sz w:val="32"/>
          <w:szCs w:val="32"/>
        </w:rPr>
        <w:t>城区、赵县、行唐县、高邑县、灵寿县、元氏县、晋州市、无极县。</w:t>
      </w:r>
    </w:p>
    <w:p w:rsidR="006622BD" w:rsidRDefault="00232FEA">
      <w:pPr>
        <w:pStyle w:val="5"/>
        <w:tabs>
          <w:tab w:val="left" w:pos="1280"/>
        </w:tabs>
        <w:adjustRightInd w:val="0"/>
        <w:snapToGrid w:val="0"/>
        <w:spacing w:before="0" w:after="0" w:line="560" w:lineRule="exact"/>
        <w:ind w:firstLineChars="197" w:firstLine="633"/>
        <w:rPr>
          <w:rFonts w:ascii="黑体" w:eastAsia="黑体" w:hAnsi="黑体" w:cs="黑体"/>
          <w:sz w:val="32"/>
          <w:szCs w:val="32"/>
        </w:rPr>
      </w:pPr>
      <w:r>
        <w:rPr>
          <w:rFonts w:ascii="黑体" w:eastAsia="黑体" w:hAnsi="黑体" w:cs="黑体" w:hint="eastAsia"/>
          <w:sz w:val="32"/>
          <w:szCs w:val="32"/>
        </w:rPr>
        <w:t>二、水环境质量</w:t>
      </w:r>
    </w:p>
    <w:p w:rsidR="006622BD" w:rsidRDefault="00232FEA">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水体污染和水资源短缺是石家庄市水环境面临的两大问题。由于持续干旱和生态环境破坏等原因，区域内地表水径流量减少，水环境脆弱，水资源供求矛盾突出。 </w:t>
      </w:r>
    </w:p>
    <w:p w:rsidR="006622BD" w:rsidRDefault="00232FEA">
      <w:pPr>
        <w:spacing w:line="560" w:lineRule="exact"/>
        <w:ind w:firstLineChars="200" w:firstLine="643"/>
        <w:rPr>
          <w:rFonts w:ascii="仿宋" w:eastAsia="仿宋" w:hAnsi="仿宋" w:cs="仿宋"/>
          <w:sz w:val="32"/>
          <w:szCs w:val="32"/>
        </w:rPr>
      </w:pPr>
      <w:r>
        <w:rPr>
          <w:rFonts w:ascii="仿宋" w:eastAsia="仿宋" w:hAnsi="仿宋" w:cs="仿宋" w:hint="eastAsia"/>
          <w:b/>
          <w:sz w:val="32"/>
          <w:szCs w:val="32"/>
        </w:rPr>
        <w:t>地表水—</w:t>
      </w:r>
      <w:r>
        <w:rPr>
          <w:rFonts w:ascii="仿宋" w:eastAsia="仿宋" w:hAnsi="仿宋" w:cs="仿宋" w:hint="eastAsia"/>
          <w:sz w:val="32"/>
          <w:szCs w:val="32"/>
        </w:rPr>
        <w:t>全市重点流域水污染治理工作稳步推进，辖区内各县（市）区基本实现了污水集中处理，各河流水质总体上保持稳定或有所好转。</w:t>
      </w:r>
    </w:p>
    <w:p w:rsidR="006622BD" w:rsidRDefault="00232FEA">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境内地表河流水质总体上保持稳定或有所好转。</w:t>
      </w:r>
      <w:proofErr w:type="gramStart"/>
      <w:r>
        <w:rPr>
          <w:rFonts w:ascii="仿宋" w:eastAsia="仿宋" w:hAnsi="仿宋" w:cs="仿宋" w:hint="eastAsia"/>
          <w:sz w:val="32"/>
          <w:szCs w:val="32"/>
        </w:rPr>
        <w:t>绵河-冶河水</w:t>
      </w:r>
      <w:proofErr w:type="gramEnd"/>
      <w:r>
        <w:rPr>
          <w:rFonts w:ascii="仿宋" w:eastAsia="仿宋" w:hAnsi="仿宋" w:cs="仿宋" w:hint="eastAsia"/>
          <w:sz w:val="32"/>
          <w:szCs w:val="32"/>
        </w:rPr>
        <w:t>体水质为Ⅱ类，水质状况优，主要污染物为氟化物、生化需氧量和化学需氧量，首要污染断面为岩峰。</w:t>
      </w:r>
      <w:proofErr w:type="gramStart"/>
      <w:r>
        <w:rPr>
          <w:rFonts w:ascii="仿宋" w:eastAsia="仿宋" w:hAnsi="仿宋" w:cs="仿宋" w:hint="eastAsia"/>
          <w:sz w:val="32"/>
          <w:szCs w:val="32"/>
        </w:rPr>
        <w:t>石津总</w:t>
      </w:r>
      <w:proofErr w:type="gramEnd"/>
      <w:r>
        <w:rPr>
          <w:rFonts w:ascii="仿宋" w:eastAsia="仿宋" w:hAnsi="仿宋" w:cs="仿宋" w:hint="eastAsia"/>
          <w:sz w:val="32"/>
          <w:szCs w:val="32"/>
        </w:rPr>
        <w:t>干渠水体水质为Ⅱ类，水质状况优，主要污染物为化学需氧量、氟化物、高锰酸</w:t>
      </w:r>
      <w:r>
        <w:rPr>
          <w:rFonts w:ascii="仿宋" w:eastAsia="仿宋" w:hAnsi="仿宋" w:cs="仿宋" w:hint="eastAsia"/>
          <w:sz w:val="32"/>
          <w:szCs w:val="32"/>
        </w:rPr>
        <w:lastRenderedPageBreak/>
        <w:t>盐指数，首要污染断面为运河桥。滹沱河水体水质为Ⅲ类，水质状况良好，主要污染物为生化需氧量、氟化物和化学需氧量，首要污染断面为</w:t>
      </w:r>
      <w:proofErr w:type="gramStart"/>
      <w:r>
        <w:rPr>
          <w:rFonts w:ascii="仿宋" w:eastAsia="仿宋" w:hAnsi="仿宋" w:cs="仿宋" w:hint="eastAsia"/>
          <w:sz w:val="32"/>
          <w:szCs w:val="32"/>
        </w:rPr>
        <w:t>固营桥</w:t>
      </w:r>
      <w:proofErr w:type="gramEnd"/>
      <w:r>
        <w:rPr>
          <w:rFonts w:ascii="仿宋" w:eastAsia="仿宋" w:hAnsi="仿宋" w:cs="仿宋" w:hint="eastAsia"/>
          <w:sz w:val="32"/>
          <w:szCs w:val="32"/>
        </w:rPr>
        <w:t>，入境</w:t>
      </w:r>
      <w:proofErr w:type="gramStart"/>
      <w:r>
        <w:rPr>
          <w:rFonts w:ascii="仿宋" w:eastAsia="仿宋" w:hAnsi="仿宋" w:cs="仿宋" w:hint="eastAsia"/>
          <w:sz w:val="32"/>
          <w:szCs w:val="32"/>
        </w:rPr>
        <w:t>的下槐镇</w:t>
      </w:r>
      <w:proofErr w:type="gramEnd"/>
      <w:r>
        <w:rPr>
          <w:rFonts w:ascii="仿宋" w:eastAsia="仿宋" w:hAnsi="仿宋" w:cs="仿宋" w:hint="eastAsia"/>
          <w:sz w:val="32"/>
          <w:szCs w:val="32"/>
        </w:rPr>
        <w:t>断面水质为Ⅱ类，出境</w:t>
      </w:r>
      <w:proofErr w:type="gramStart"/>
      <w:r>
        <w:rPr>
          <w:rFonts w:ascii="仿宋" w:eastAsia="仿宋" w:hAnsi="仿宋" w:cs="仿宋" w:hint="eastAsia"/>
          <w:sz w:val="32"/>
          <w:szCs w:val="32"/>
        </w:rPr>
        <w:t>的枣营断面</w:t>
      </w:r>
      <w:proofErr w:type="gramEnd"/>
      <w:r>
        <w:rPr>
          <w:rFonts w:ascii="仿宋" w:eastAsia="仿宋" w:hAnsi="仿宋" w:cs="仿宋" w:hint="eastAsia"/>
          <w:sz w:val="32"/>
          <w:szCs w:val="32"/>
        </w:rPr>
        <w:t>水质为Ⅱ类。</w:t>
      </w:r>
      <w:proofErr w:type="gramStart"/>
      <w:r>
        <w:rPr>
          <w:rFonts w:ascii="仿宋" w:eastAsia="仿宋" w:hAnsi="仿宋" w:cs="仿宋" w:hint="eastAsia"/>
          <w:sz w:val="32"/>
          <w:szCs w:val="32"/>
        </w:rPr>
        <w:t>洨</w:t>
      </w:r>
      <w:proofErr w:type="gramEnd"/>
      <w:r>
        <w:rPr>
          <w:rFonts w:ascii="仿宋" w:eastAsia="仿宋" w:hAnsi="仿宋" w:cs="仿宋" w:hint="eastAsia"/>
          <w:sz w:val="32"/>
          <w:szCs w:val="32"/>
        </w:rPr>
        <w:t xml:space="preserve">河水体水质为劣 V 类，水质状况为重度污染，主要污染物为总磷、氨氮、化学需氧量，首要污染断面为大石桥。汪洋沟水体水质为劣 V 类，水质状况为重度污染，主要污染物为氟化物、氨氮、化学需氧量。 </w:t>
      </w:r>
    </w:p>
    <w:p w:rsidR="006622BD" w:rsidRDefault="00232FEA">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岗南水库、黄壁庄水库水质稳定达标。岗南水库进水区、中心区、出水区均为I类水质。黄壁庄水库进水区、出水区为Ⅱ类水质，中心区为I类水质。</w:t>
      </w:r>
    </w:p>
    <w:p w:rsidR="006622BD" w:rsidRDefault="00232FEA">
      <w:pPr>
        <w:spacing w:line="560" w:lineRule="exact"/>
        <w:ind w:firstLineChars="200" w:firstLine="643"/>
        <w:rPr>
          <w:rFonts w:ascii="仿宋" w:eastAsia="仿宋" w:hAnsi="仿宋" w:cs="仿宋"/>
          <w:sz w:val="32"/>
          <w:szCs w:val="32"/>
        </w:rPr>
      </w:pPr>
      <w:r>
        <w:rPr>
          <w:rFonts w:ascii="仿宋" w:eastAsia="仿宋" w:hAnsi="仿宋" w:cs="仿宋" w:hint="eastAsia"/>
          <w:b/>
          <w:sz w:val="32"/>
          <w:szCs w:val="32"/>
        </w:rPr>
        <w:t>地下水—</w:t>
      </w:r>
      <w:r>
        <w:rPr>
          <w:rFonts w:ascii="仿宋" w:eastAsia="仿宋" w:hAnsi="仿宋" w:cs="仿宋" w:hint="eastAsia"/>
          <w:sz w:val="32"/>
          <w:szCs w:val="32"/>
        </w:rPr>
        <w:t>市区地下水因地质条件造成总硬度等指标超标较重，水质稳定在</w:t>
      </w:r>
      <w:r>
        <w:rPr>
          <w:rFonts w:ascii="仿宋" w:eastAsia="仿宋" w:hAnsi="仿宋" w:cs="仿宋" w:hint="eastAsia"/>
          <w:kern w:val="0"/>
          <w:sz w:val="32"/>
          <w:szCs w:val="32"/>
        </w:rPr>
        <w:t>Ⅲ类～Ⅴ类</w:t>
      </w:r>
      <w:r>
        <w:rPr>
          <w:rFonts w:ascii="仿宋" w:eastAsia="仿宋" w:hAnsi="仿宋" w:cs="仿宋" w:hint="eastAsia"/>
          <w:sz w:val="32"/>
          <w:szCs w:val="32"/>
        </w:rPr>
        <w:t>。与上年相比，</w:t>
      </w:r>
      <w:proofErr w:type="gramStart"/>
      <w:r>
        <w:rPr>
          <w:rFonts w:ascii="仿宋" w:eastAsia="仿宋" w:hAnsi="仿宋" w:cs="仿宋" w:hint="eastAsia"/>
          <w:sz w:val="32"/>
          <w:szCs w:val="32"/>
        </w:rPr>
        <w:t>土贤庄</w:t>
      </w:r>
      <w:proofErr w:type="gramEnd"/>
      <w:r>
        <w:rPr>
          <w:rFonts w:ascii="仿宋" w:eastAsia="仿宋" w:hAnsi="仿宋" w:cs="仿宋" w:hint="eastAsia"/>
          <w:sz w:val="32"/>
          <w:szCs w:val="32"/>
        </w:rPr>
        <w:t>、西三教村、</w:t>
      </w:r>
      <w:proofErr w:type="gramStart"/>
      <w:r>
        <w:rPr>
          <w:rFonts w:ascii="仿宋" w:eastAsia="仿宋" w:hAnsi="仿宋" w:cs="仿宋" w:hint="eastAsia"/>
          <w:sz w:val="32"/>
          <w:szCs w:val="32"/>
        </w:rPr>
        <w:t>塔冢村</w:t>
      </w:r>
      <w:proofErr w:type="gramEnd"/>
      <w:r>
        <w:rPr>
          <w:rFonts w:ascii="仿宋" w:eastAsia="仿宋" w:hAnsi="仿宋" w:cs="仿宋" w:hint="eastAsia"/>
          <w:sz w:val="32"/>
          <w:szCs w:val="32"/>
        </w:rPr>
        <w:t>、81054、市医药、西五里村地下水水质状况有所好转，其它点位水质状况稳定无变化。</w:t>
      </w:r>
    </w:p>
    <w:p w:rsidR="006622BD" w:rsidRDefault="00232FEA">
      <w:pPr>
        <w:spacing w:line="560" w:lineRule="exact"/>
        <w:ind w:firstLineChars="200" w:firstLine="643"/>
        <w:rPr>
          <w:rFonts w:ascii="仿宋" w:eastAsia="仿宋" w:hAnsi="仿宋" w:cs="仿宋"/>
          <w:sz w:val="32"/>
          <w:szCs w:val="32"/>
        </w:rPr>
      </w:pPr>
      <w:r>
        <w:rPr>
          <w:rFonts w:ascii="仿宋" w:eastAsia="仿宋" w:hAnsi="仿宋" w:cs="仿宋" w:hint="eastAsia"/>
          <w:b/>
          <w:sz w:val="32"/>
          <w:szCs w:val="32"/>
        </w:rPr>
        <w:t>饮用水源</w:t>
      </w:r>
      <w:proofErr w:type="gramStart"/>
      <w:r>
        <w:rPr>
          <w:rFonts w:ascii="仿宋" w:eastAsia="仿宋" w:hAnsi="仿宋" w:cs="仿宋" w:hint="eastAsia"/>
          <w:b/>
          <w:sz w:val="32"/>
          <w:szCs w:val="32"/>
        </w:rPr>
        <w:t>—</w:t>
      </w:r>
      <w:r>
        <w:rPr>
          <w:rFonts w:ascii="仿宋" w:eastAsia="仿宋" w:hAnsi="仿宋" w:cs="仿宋" w:hint="eastAsia"/>
          <w:sz w:val="32"/>
          <w:szCs w:val="32"/>
        </w:rPr>
        <w:t>城市</w:t>
      </w:r>
      <w:proofErr w:type="gramEnd"/>
      <w:r>
        <w:rPr>
          <w:rFonts w:ascii="仿宋" w:eastAsia="仿宋" w:hAnsi="仿宋" w:cs="仿宋" w:hint="eastAsia"/>
          <w:sz w:val="32"/>
          <w:szCs w:val="32"/>
        </w:rPr>
        <w:t>饮用水源地水质总体较好，地表、地下水源均未出现超标项目，第五水厂和三水厂水质最好，第四水厂水质最差。与上年相比，城市饮用水源地水质稳定达标。</w:t>
      </w:r>
    </w:p>
    <w:p w:rsidR="006622BD" w:rsidRDefault="00232FEA">
      <w:pPr>
        <w:pStyle w:val="5"/>
        <w:tabs>
          <w:tab w:val="left" w:pos="1280"/>
        </w:tabs>
        <w:adjustRightInd w:val="0"/>
        <w:snapToGrid w:val="0"/>
        <w:spacing w:before="0" w:after="0" w:line="560" w:lineRule="exact"/>
        <w:ind w:firstLineChars="197" w:firstLine="633"/>
        <w:rPr>
          <w:rFonts w:ascii="黑体" w:eastAsia="黑体" w:hAnsi="黑体" w:cs="黑体"/>
          <w:sz w:val="32"/>
          <w:szCs w:val="32"/>
        </w:rPr>
      </w:pPr>
      <w:r>
        <w:rPr>
          <w:rFonts w:ascii="黑体" w:eastAsia="黑体" w:hAnsi="黑体" w:cs="黑体" w:hint="eastAsia"/>
          <w:sz w:val="32"/>
          <w:szCs w:val="32"/>
        </w:rPr>
        <w:t>三、农村环境质量</w:t>
      </w:r>
    </w:p>
    <w:p w:rsidR="006622BD" w:rsidRDefault="00232FEA">
      <w:pPr>
        <w:pStyle w:val="a4"/>
        <w:adjustRightInd w:val="0"/>
        <w:snapToGrid w:val="0"/>
        <w:spacing w:line="560" w:lineRule="exact"/>
        <w:ind w:firstLine="520"/>
        <w:rPr>
          <w:rFonts w:ascii="仿宋" w:eastAsia="仿宋" w:hAnsi="仿宋" w:cs="仿宋"/>
          <w:spacing w:val="-10"/>
          <w:sz w:val="32"/>
          <w:szCs w:val="32"/>
        </w:rPr>
      </w:pPr>
      <w:r>
        <w:rPr>
          <w:rFonts w:ascii="仿宋" w:eastAsia="仿宋" w:hAnsi="仿宋" w:cs="仿宋" w:hint="eastAsia"/>
          <w:sz w:val="32"/>
          <w:szCs w:val="32"/>
        </w:rPr>
        <w:t>除鹿泉区农村环境质量状况一般外，行唐县、井陉县、灵寿县、平山县、赞皇县和正定县农村环境质量状况均为良。农村环境状况指数为73.10</w:t>
      </w:r>
      <w:r>
        <w:rPr>
          <w:rFonts w:ascii="仿宋" w:eastAsia="仿宋" w:hAnsi="仿宋" w:cs="仿宋" w:hint="eastAsia"/>
          <w:kern w:val="0"/>
          <w:sz w:val="32"/>
          <w:szCs w:val="32"/>
        </w:rPr>
        <w:t>～</w:t>
      </w:r>
      <w:r>
        <w:rPr>
          <w:rFonts w:ascii="仿宋" w:eastAsia="仿宋" w:hAnsi="仿宋" w:cs="仿宋" w:hint="eastAsia"/>
          <w:sz w:val="32"/>
          <w:szCs w:val="32"/>
        </w:rPr>
        <w:t>87.35。与2017年相比，灵寿县农村环境质量显著变好，鹿泉区明显变好，行唐县、平山县、赞皇县、正</w:t>
      </w:r>
      <w:r>
        <w:rPr>
          <w:rFonts w:ascii="仿宋" w:eastAsia="仿宋" w:hAnsi="仿宋" w:cs="仿宋" w:hint="eastAsia"/>
          <w:sz w:val="32"/>
          <w:szCs w:val="32"/>
        </w:rPr>
        <w:lastRenderedPageBreak/>
        <w:t>定县无明显变化，井陉县略微变差。</w:t>
      </w:r>
    </w:p>
    <w:p w:rsidR="006622BD" w:rsidRDefault="00232FEA">
      <w:pPr>
        <w:pStyle w:val="a4"/>
        <w:adjustRightInd w:val="0"/>
        <w:snapToGrid w:val="0"/>
        <w:spacing w:line="560" w:lineRule="exact"/>
        <w:ind w:firstLine="520"/>
        <w:rPr>
          <w:rFonts w:ascii="仿宋" w:eastAsia="仿宋" w:hAnsi="仿宋" w:cs="仿宋"/>
          <w:sz w:val="32"/>
          <w:szCs w:val="32"/>
        </w:rPr>
      </w:pPr>
      <w:r>
        <w:rPr>
          <w:rFonts w:ascii="仿宋" w:eastAsia="仿宋" w:hAnsi="仿宋" w:cs="仿宋" w:hint="eastAsia"/>
          <w:sz w:val="32"/>
          <w:szCs w:val="32"/>
        </w:rPr>
        <w:t>鹿泉区农村空气质量达标率为60%，行唐县为100%，井陉县为85%，灵寿县为100%，平山县为85%，赞皇县为85%，正定县为100%。</w:t>
      </w:r>
    </w:p>
    <w:p w:rsidR="006622BD" w:rsidRDefault="00232FEA">
      <w:pPr>
        <w:pStyle w:val="a4"/>
        <w:adjustRightInd w:val="0"/>
        <w:snapToGrid w:val="0"/>
        <w:spacing w:line="560" w:lineRule="exact"/>
        <w:ind w:firstLine="520"/>
        <w:rPr>
          <w:rFonts w:ascii="仿宋" w:eastAsia="仿宋" w:hAnsi="仿宋" w:cs="仿宋"/>
          <w:color w:val="000000"/>
          <w:kern w:val="0"/>
          <w:sz w:val="32"/>
          <w:szCs w:val="32"/>
        </w:rPr>
      </w:pPr>
      <w:r>
        <w:rPr>
          <w:rFonts w:ascii="仿宋" w:eastAsia="仿宋" w:hAnsi="仿宋" w:cs="仿宋" w:hint="eastAsia"/>
          <w:sz w:val="32"/>
          <w:szCs w:val="32"/>
        </w:rPr>
        <w:t>鹿泉区、平山县、赞皇县各村庄地下饮用水源中有部分监测点位总硬度、硝酸盐氮、总氮等项目有超标。</w:t>
      </w:r>
    </w:p>
    <w:p w:rsidR="006622BD" w:rsidRDefault="00232FEA">
      <w:pPr>
        <w:pStyle w:val="a4"/>
        <w:adjustRightInd w:val="0"/>
        <w:snapToGrid w:val="0"/>
        <w:spacing w:line="560" w:lineRule="exact"/>
        <w:ind w:firstLine="520"/>
        <w:rPr>
          <w:rFonts w:ascii="仿宋" w:eastAsia="仿宋" w:hAnsi="仿宋" w:cs="仿宋"/>
          <w:sz w:val="32"/>
          <w:szCs w:val="32"/>
          <w:highlight w:val="yellow"/>
        </w:rPr>
      </w:pPr>
      <w:r>
        <w:rPr>
          <w:rFonts w:ascii="仿宋" w:eastAsia="仿宋" w:hAnsi="仿宋" w:cs="仿宋" w:hint="eastAsia"/>
          <w:sz w:val="32"/>
          <w:szCs w:val="32"/>
        </w:rPr>
        <w:t>灵寿县、赞皇县、平山县土壤环境中有9个监测点</w:t>
      </w:r>
      <w:proofErr w:type="gramStart"/>
      <w:r>
        <w:rPr>
          <w:rFonts w:ascii="仿宋" w:eastAsia="仿宋" w:hAnsi="仿宋" w:cs="仿宋" w:hint="eastAsia"/>
          <w:sz w:val="32"/>
          <w:szCs w:val="32"/>
        </w:rPr>
        <w:t>位部分</w:t>
      </w:r>
      <w:proofErr w:type="gramEnd"/>
      <w:r>
        <w:rPr>
          <w:rFonts w:ascii="仿宋" w:eastAsia="仿宋" w:hAnsi="仿宋" w:cs="仿宋" w:hint="eastAsia"/>
          <w:sz w:val="32"/>
          <w:szCs w:val="32"/>
        </w:rPr>
        <w:t>项目含量在筛选</w:t>
      </w:r>
      <w:proofErr w:type="gramStart"/>
      <w:r>
        <w:rPr>
          <w:rFonts w:ascii="仿宋" w:eastAsia="仿宋" w:hAnsi="仿宋" w:cs="仿宋" w:hint="eastAsia"/>
          <w:sz w:val="32"/>
          <w:szCs w:val="32"/>
        </w:rPr>
        <w:t>值以上</w:t>
      </w:r>
      <w:proofErr w:type="gramEnd"/>
      <w:r>
        <w:rPr>
          <w:rFonts w:ascii="仿宋" w:eastAsia="仿宋" w:hAnsi="仿宋" w:cs="仿宋" w:hint="eastAsia"/>
          <w:sz w:val="32"/>
          <w:szCs w:val="32"/>
        </w:rPr>
        <w:t>管制值以下，需要关注，其它均为筛选值以下，相对安全。</w:t>
      </w:r>
    </w:p>
    <w:p w:rsidR="006622BD" w:rsidRDefault="00232FEA">
      <w:pPr>
        <w:pStyle w:val="5"/>
        <w:tabs>
          <w:tab w:val="left" w:pos="1280"/>
        </w:tabs>
        <w:adjustRightInd w:val="0"/>
        <w:snapToGrid w:val="0"/>
        <w:spacing w:before="0" w:after="0" w:line="560" w:lineRule="exact"/>
        <w:ind w:firstLineChars="197" w:firstLine="633"/>
        <w:rPr>
          <w:rFonts w:ascii="黑体" w:eastAsia="黑体" w:hAnsi="黑体" w:cs="黑体"/>
          <w:sz w:val="32"/>
          <w:szCs w:val="32"/>
        </w:rPr>
      </w:pPr>
      <w:r>
        <w:rPr>
          <w:rFonts w:ascii="黑体" w:eastAsia="黑体" w:hAnsi="黑体" w:cs="黑体" w:hint="eastAsia"/>
          <w:sz w:val="32"/>
          <w:szCs w:val="32"/>
        </w:rPr>
        <w:t>四、声环境质量</w:t>
      </w:r>
    </w:p>
    <w:p w:rsidR="006622BD" w:rsidRDefault="00232FEA">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城市声环境质量基本良好，影响城市声环境质量的主要因素仍然是交通噪声和生活噪声。</w:t>
      </w:r>
    </w:p>
    <w:p w:rsidR="006622BD" w:rsidRDefault="00232FEA">
      <w:pPr>
        <w:spacing w:line="560" w:lineRule="exact"/>
        <w:ind w:firstLineChars="200" w:firstLine="643"/>
        <w:rPr>
          <w:rFonts w:ascii="仿宋" w:eastAsia="仿宋" w:hAnsi="仿宋" w:cs="仿宋"/>
          <w:sz w:val="32"/>
          <w:szCs w:val="32"/>
        </w:rPr>
      </w:pPr>
      <w:r>
        <w:rPr>
          <w:rFonts w:ascii="仿宋" w:eastAsia="仿宋" w:hAnsi="仿宋" w:cs="仿宋" w:hint="eastAsia"/>
          <w:b/>
          <w:sz w:val="32"/>
          <w:szCs w:val="32"/>
        </w:rPr>
        <w:t>功能区噪声</w:t>
      </w:r>
      <w:proofErr w:type="gramStart"/>
      <w:r>
        <w:rPr>
          <w:rFonts w:ascii="仿宋" w:eastAsia="仿宋" w:hAnsi="仿宋" w:cs="仿宋" w:hint="eastAsia"/>
          <w:b/>
          <w:sz w:val="32"/>
          <w:szCs w:val="32"/>
        </w:rPr>
        <w:t>—</w:t>
      </w:r>
      <w:r>
        <w:rPr>
          <w:rFonts w:ascii="仿宋" w:eastAsia="仿宋" w:hAnsi="仿宋" w:cs="仿宋" w:hint="eastAsia"/>
          <w:sz w:val="32"/>
          <w:szCs w:val="32"/>
        </w:rPr>
        <w:t>城市</w:t>
      </w:r>
      <w:proofErr w:type="gramEnd"/>
      <w:r>
        <w:rPr>
          <w:rFonts w:ascii="仿宋" w:eastAsia="仿宋" w:hAnsi="仿宋" w:cs="仿宋" w:hint="eastAsia"/>
          <w:sz w:val="32"/>
          <w:szCs w:val="32"/>
        </w:rPr>
        <w:t>功能区噪声监测结果表明，</w:t>
      </w:r>
      <w:r>
        <w:rPr>
          <w:rFonts w:ascii="仿宋" w:eastAsia="仿宋" w:hAnsi="仿宋" w:cs="仿宋" w:hint="eastAsia"/>
          <w:spacing w:val="-15"/>
          <w:sz w:val="32"/>
          <w:szCs w:val="32"/>
        </w:rPr>
        <w:t>1</w:t>
      </w:r>
      <w:r>
        <w:rPr>
          <w:rFonts w:ascii="仿宋" w:eastAsia="仿宋" w:hAnsi="仿宋" w:cs="仿宋" w:hint="eastAsia"/>
          <w:spacing w:val="-14"/>
          <w:sz w:val="32"/>
          <w:szCs w:val="32"/>
        </w:rPr>
        <w:t xml:space="preserve"> 类区昼间达标率 </w:t>
      </w:r>
      <w:r>
        <w:rPr>
          <w:rFonts w:ascii="仿宋" w:eastAsia="仿宋" w:hAnsi="仿宋" w:cs="仿宋" w:hint="eastAsia"/>
          <w:spacing w:val="-5"/>
          <w:sz w:val="32"/>
          <w:szCs w:val="32"/>
        </w:rPr>
        <w:t>100%</w:t>
      </w:r>
      <w:r>
        <w:rPr>
          <w:rFonts w:ascii="仿宋" w:eastAsia="仿宋" w:hAnsi="仿宋" w:cs="仿宋" w:hint="eastAsia"/>
          <w:spacing w:val="-11"/>
          <w:sz w:val="32"/>
          <w:szCs w:val="32"/>
        </w:rPr>
        <w:t xml:space="preserve">，夜间达标率 </w:t>
      </w:r>
      <w:r>
        <w:rPr>
          <w:rFonts w:ascii="仿宋" w:eastAsia="仿宋" w:hAnsi="仿宋" w:cs="仿宋" w:hint="eastAsia"/>
          <w:spacing w:val="-4"/>
          <w:sz w:val="32"/>
          <w:szCs w:val="32"/>
        </w:rPr>
        <w:t>33.3%；2</w:t>
      </w:r>
      <w:r>
        <w:rPr>
          <w:rFonts w:ascii="仿宋" w:eastAsia="仿宋" w:hAnsi="仿宋" w:cs="仿宋" w:hint="eastAsia"/>
          <w:spacing w:val="-12"/>
          <w:sz w:val="32"/>
          <w:szCs w:val="32"/>
        </w:rPr>
        <w:t xml:space="preserve"> 类区昼间</w:t>
      </w:r>
      <w:r>
        <w:rPr>
          <w:rFonts w:ascii="仿宋" w:eastAsia="仿宋" w:hAnsi="仿宋" w:cs="仿宋" w:hint="eastAsia"/>
          <w:spacing w:val="-25"/>
          <w:sz w:val="32"/>
          <w:szCs w:val="32"/>
        </w:rPr>
        <w:t xml:space="preserve">达标率 </w:t>
      </w:r>
      <w:r>
        <w:rPr>
          <w:rFonts w:ascii="仿宋" w:eastAsia="仿宋" w:hAnsi="仿宋" w:cs="仿宋" w:hint="eastAsia"/>
          <w:spacing w:val="-18"/>
          <w:sz w:val="32"/>
          <w:szCs w:val="32"/>
        </w:rPr>
        <w:t>91.7%</w:t>
      </w:r>
      <w:r>
        <w:rPr>
          <w:rFonts w:ascii="仿宋" w:eastAsia="仿宋" w:hAnsi="仿宋" w:cs="仿宋" w:hint="eastAsia"/>
          <w:spacing w:val="-12"/>
          <w:sz w:val="32"/>
          <w:szCs w:val="32"/>
        </w:rPr>
        <w:t xml:space="preserve">，夜间达标率 </w:t>
      </w:r>
      <w:r>
        <w:rPr>
          <w:rFonts w:ascii="仿宋" w:eastAsia="仿宋" w:hAnsi="仿宋" w:cs="仿宋" w:hint="eastAsia"/>
          <w:spacing w:val="-13"/>
          <w:sz w:val="32"/>
          <w:szCs w:val="32"/>
        </w:rPr>
        <w:t>50.0%；3</w:t>
      </w:r>
      <w:r>
        <w:rPr>
          <w:rFonts w:ascii="仿宋" w:eastAsia="仿宋" w:hAnsi="仿宋" w:cs="仿宋" w:hint="eastAsia"/>
          <w:spacing w:val="-14"/>
          <w:sz w:val="32"/>
          <w:szCs w:val="32"/>
        </w:rPr>
        <w:t xml:space="preserve"> 类区昼间达标率 </w:t>
      </w:r>
      <w:r>
        <w:rPr>
          <w:rFonts w:ascii="仿宋" w:eastAsia="仿宋" w:hAnsi="仿宋" w:cs="仿宋" w:hint="eastAsia"/>
          <w:spacing w:val="-15"/>
          <w:sz w:val="32"/>
          <w:szCs w:val="32"/>
        </w:rPr>
        <w:t>100%</w:t>
      </w:r>
      <w:r>
        <w:rPr>
          <w:rFonts w:ascii="仿宋" w:eastAsia="仿宋" w:hAnsi="仿宋" w:cs="仿宋" w:hint="eastAsia"/>
          <w:spacing w:val="-12"/>
          <w:sz w:val="32"/>
          <w:szCs w:val="32"/>
        </w:rPr>
        <w:t xml:space="preserve">，夜间达标率 </w:t>
      </w:r>
      <w:r>
        <w:rPr>
          <w:rFonts w:ascii="仿宋" w:eastAsia="仿宋" w:hAnsi="仿宋" w:cs="仿宋" w:hint="eastAsia"/>
          <w:sz w:val="32"/>
          <w:szCs w:val="32"/>
        </w:rPr>
        <w:t>12.5%；4 类区昼间达标率87.5%，夜间达标率12.5%。</w:t>
      </w:r>
      <w:r>
        <w:rPr>
          <w:rFonts w:ascii="仿宋" w:eastAsia="仿宋" w:hAnsi="仿宋" w:cs="仿宋" w:hint="eastAsia"/>
          <w:spacing w:val="-3"/>
          <w:sz w:val="32"/>
          <w:szCs w:val="32"/>
        </w:rPr>
        <w:t>功能区噪声昼、夜间平均等效声级与上年相比基本持平。</w:t>
      </w:r>
    </w:p>
    <w:p w:rsidR="006622BD" w:rsidRDefault="00232FEA">
      <w:pPr>
        <w:spacing w:line="560" w:lineRule="exact"/>
        <w:ind w:firstLineChars="200" w:firstLine="643"/>
        <w:rPr>
          <w:rFonts w:ascii="仿宋" w:eastAsia="仿宋" w:hAnsi="仿宋" w:cs="仿宋"/>
          <w:sz w:val="32"/>
          <w:szCs w:val="32"/>
        </w:rPr>
      </w:pPr>
      <w:r>
        <w:rPr>
          <w:rFonts w:ascii="仿宋" w:eastAsia="仿宋" w:hAnsi="仿宋" w:cs="仿宋" w:hint="eastAsia"/>
          <w:b/>
          <w:sz w:val="32"/>
          <w:szCs w:val="32"/>
        </w:rPr>
        <w:t>道路</w:t>
      </w:r>
      <w:proofErr w:type="gramStart"/>
      <w:r>
        <w:rPr>
          <w:rFonts w:ascii="仿宋" w:eastAsia="仿宋" w:hAnsi="仿宋" w:cs="仿宋" w:hint="eastAsia"/>
          <w:b/>
          <w:sz w:val="32"/>
          <w:szCs w:val="32"/>
        </w:rPr>
        <w:t>交通噪声—</w:t>
      </w:r>
      <w:r>
        <w:rPr>
          <w:rFonts w:ascii="仿宋" w:eastAsia="仿宋" w:hAnsi="仿宋" w:cs="仿宋" w:hint="eastAsia"/>
          <w:spacing w:val="-3"/>
          <w:sz w:val="32"/>
          <w:szCs w:val="32"/>
        </w:rPr>
        <w:t>随车流量</w:t>
      </w:r>
      <w:proofErr w:type="gramEnd"/>
      <w:r>
        <w:rPr>
          <w:rFonts w:ascii="仿宋" w:eastAsia="仿宋" w:hAnsi="仿宋" w:cs="仿宋" w:hint="eastAsia"/>
          <w:spacing w:val="-3"/>
          <w:sz w:val="32"/>
          <w:szCs w:val="32"/>
        </w:rPr>
        <w:t>逐年增加，交通噪声平均等效声级呈上升趋势。市区昼间道路交通噪声监测结果为55.8～75.6 分贝，平均等效声级为 67.3分贝，</w:t>
      </w:r>
      <w:r>
        <w:rPr>
          <w:rFonts w:ascii="仿宋" w:eastAsia="仿宋" w:hAnsi="仿宋" w:cs="仿宋" w:hint="eastAsia"/>
          <w:sz w:val="32"/>
          <w:szCs w:val="32"/>
        </w:rPr>
        <w:t>强度等级为一级；</w:t>
      </w:r>
      <w:r>
        <w:rPr>
          <w:rFonts w:ascii="仿宋" w:eastAsia="仿宋" w:hAnsi="仿宋" w:cs="仿宋" w:hint="eastAsia"/>
          <w:spacing w:val="-3"/>
          <w:sz w:val="32"/>
          <w:szCs w:val="32"/>
        </w:rPr>
        <w:t>夜间道路交通噪声监测结果为 45.2～69.9 分贝，平均等效声级为 58.9分贝，</w:t>
      </w:r>
      <w:r>
        <w:rPr>
          <w:rFonts w:ascii="仿宋" w:eastAsia="仿宋" w:hAnsi="仿宋" w:cs="仿宋" w:hint="eastAsia"/>
          <w:sz w:val="32"/>
          <w:szCs w:val="32"/>
        </w:rPr>
        <w:t>强度等级为二级。</w:t>
      </w:r>
    </w:p>
    <w:p w:rsidR="006622BD" w:rsidRDefault="00232FEA">
      <w:pPr>
        <w:pStyle w:val="a4"/>
        <w:adjustRightInd w:val="0"/>
        <w:snapToGrid w:val="0"/>
        <w:spacing w:line="560" w:lineRule="exact"/>
        <w:ind w:firstLineChars="200" w:firstLine="643"/>
        <w:rPr>
          <w:rFonts w:ascii="仿宋" w:eastAsia="仿宋" w:hAnsi="仿宋" w:cs="仿宋"/>
          <w:spacing w:val="-3"/>
          <w:sz w:val="32"/>
          <w:szCs w:val="32"/>
        </w:rPr>
      </w:pPr>
      <w:r>
        <w:rPr>
          <w:rFonts w:ascii="仿宋" w:eastAsia="仿宋" w:hAnsi="仿宋" w:cs="仿宋" w:hint="eastAsia"/>
          <w:b/>
          <w:sz w:val="32"/>
          <w:szCs w:val="32"/>
        </w:rPr>
        <w:lastRenderedPageBreak/>
        <w:t>区域环境噪声</w:t>
      </w:r>
      <w:r>
        <w:rPr>
          <w:rFonts w:ascii="仿宋" w:eastAsia="仿宋" w:hAnsi="仿宋" w:cs="仿宋" w:hint="eastAsia"/>
          <w:sz w:val="32"/>
          <w:szCs w:val="32"/>
        </w:rPr>
        <w:t>—2018年</w:t>
      </w:r>
      <w:r>
        <w:rPr>
          <w:rFonts w:ascii="仿宋" w:eastAsia="仿宋" w:hAnsi="仿宋" w:cs="仿宋" w:hint="eastAsia"/>
          <w:spacing w:val="-3"/>
          <w:sz w:val="32"/>
          <w:szCs w:val="32"/>
        </w:rPr>
        <w:t>昼间区域环境噪声监测结果为 44.6～63.8 分贝，平均等效声级值为 56.0 分贝，夜间区域环境噪声监测结果为 34.1～58.5分贝，平均等效声级值为47.0分贝。区域环境噪声平均等效声级值呈上升趋势。</w:t>
      </w:r>
    </w:p>
    <w:p w:rsidR="006622BD" w:rsidRDefault="00232FEA">
      <w:pPr>
        <w:pStyle w:val="5"/>
        <w:tabs>
          <w:tab w:val="left" w:pos="1280"/>
        </w:tabs>
        <w:adjustRightInd w:val="0"/>
        <w:snapToGrid w:val="0"/>
        <w:spacing w:before="0" w:after="0" w:line="560" w:lineRule="exact"/>
        <w:ind w:firstLineChars="197" w:firstLine="633"/>
        <w:rPr>
          <w:rFonts w:ascii="仿宋" w:eastAsia="仿宋" w:hAnsi="仿宋" w:cs="仿宋"/>
          <w:sz w:val="32"/>
          <w:szCs w:val="32"/>
        </w:rPr>
      </w:pPr>
      <w:r>
        <w:rPr>
          <w:rFonts w:ascii="仿宋" w:eastAsia="仿宋" w:hAnsi="仿宋" w:cs="仿宋" w:hint="eastAsia"/>
          <w:sz w:val="32"/>
          <w:szCs w:val="32"/>
        </w:rPr>
        <w:t>五、重点排污单位监督性监测</w:t>
      </w:r>
    </w:p>
    <w:p w:rsidR="006622BD" w:rsidRDefault="00232FEA">
      <w:pPr>
        <w:pStyle w:val="a4"/>
        <w:adjustRightInd w:val="0"/>
        <w:snapToGrid w:val="0"/>
        <w:spacing w:line="560" w:lineRule="exact"/>
        <w:ind w:firstLine="520"/>
        <w:rPr>
          <w:rFonts w:ascii="仿宋" w:eastAsia="仿宋" w:hAnsi="仿宋" w:cs="仿宋"/>
          <w:sz w:val="32"/>
          <w:szCs w:val="32"/>
        </w:rPr>
      </w:pPr>
      <w:r>
        <w:rPr>
          <w:rFonts w:ascii="仿宋" w:eastAsia="仿宋" w:hAnsi="仿宋" w:cs="仿宋" w:hint="eastAsia"/>
          <w:sz w:val="32"/>
          <w:szCs w:val="32"/>
        </w:rPr>
        <w:t>全市重点排污单位监测率为100%，废气重点排污单位达标率为88.5%，其中电力热力的生产和供应、非金属矿物制品（含水泥、陶瓷、玻璃、焦化）、金属制品（含钢铁）等行业达标率分别为92.6%、93.1%、95.0%。废水重点排污单位达标率为82.1%，其中化学原料及化学制品制造、医药制造、污水处理及其再生利用等行业达标率分别为75.1%、80.2%、95.5%。</w:t>
      </w:r>
    </w:p>
    <w:p w:rsidR="006622BD" w:rsidRDefault="006622BD">
      <w:pPr>
        <w:spacing w:line="560" w:lineRule="exact"/>
        <w:rPr>
          <w:rFonts w:ascii="仿宋" w:eastAsia="仿宋" w:hAnsi="仿宋" w:cs="仿宋"/>
          <w:sz w:val="32"/>
          <w:szCs w:val="32"/>
        </w:rPr>
      </w:pPr>
    </w:p>
    <w:p w:rsidR="006622BD" w:rsidRDefault="006622BD">
      <w:pPr>
        <w:spacing w:line="560" w:lineRule="exact"/>
        <w:rPr>
          <w:rFonts w:ascii="仿宋" w:eastAsia="仿宋" w:hAnsi="仿宋" w:cs="仿宋"/>
          <w:sz w:val="32"/>
          <w:szCs w:val="32"/>
        </w:rPr>
      </w:pPr>
    </w:p>
    <w:p w:rsidR="006622BD" w:rsidRDefault="006622BD">
      <w:pPr>
        <w:spacing w:line="560" w:lineRule="exact"/>
        <w:rPr>
          <w:rFonts w:ascii="仿宋" w:eastAsia="仿宋" w:hAnsi="仿宋" w:cs="仿宋"/>
          <w:sz w:val="32"/>
          <w:szCs w:val="32"/>
        </w:rPr>
      </w:pPr>
    </w:p>
    <w:p w:rsidR="006622BD" w:rsidRDefault="006622BD">
      <w:pPr>
        <w:spacing w:line="560" w:lineRule="exact"/>
        <w:rPr>
          <w:rFonts w:ascii="仿宋" w:eastAsia="仿宋" w:hAnsi="仿宋" w:cs="仿宋"/>
          <w:sz w:val="32"/>
          <w:szCs w:val="32"/>
        </w:rPr>
      </w:pPr>
    </w:p>
    <w:p w:rsidR="006622BD" w:rsidRDefault="006622BD">
      <w:pPr>
        <w:spacing w:line="560" w:lineRule="exact"/>
        <w:rPr>
          <w:rFonts w:ascii="仿宋" w:eastAsia="仿宋" w:hAnsi="仿宋" w:cs="仿宋"/>
          <w:sz w:val="32"/>
          <w:szCs w:val="32"/>
        </w:rPr>
      </w:pPr>
    </w:p>
    <w:p w:rsidR="006622BD" w:rsidRDefault="006622BD">
      <w:pPr>
        <w:spacing w:line="560" w:lineRule="exact"/>
        <w:rPr>
          <w:rFonts w:ascii="仿宋" w:eastAsia="仿宋" w:hAnsi="仿宋" w:cs="仿宋"/>
          <w:sz w:val="32"/>
          <w:szCs w:val="32"/>
        </w:rPr>
      </w:pPr>
    </w:p>
    <w:p w:rsidR="006622BD" w:rsidRDefault="006622BD">
      <w:pPr>
        <w:spacing w:line="560" w:lineRule="exact"/>
        <w:rPr>
          <w:rFonts w:ascii="仿宋" w:eastAsia="仿宋" w:hAnsi="仿宋" w:cs="仿宋"/>
          <w:sz w:val="32"/>
          <w:szCs w:val="32"/>
        </w:rPr>
      </w:pPr>
    </w:p>
    <w:p w:rsidR="006622BD" w:rsidRDefault="006622BD">
      <w:pPr>
        <w:spacing w:line="560" w:lineRule="exact"/>
        <w:rPr>
          <w:rFonts w:ascii="仿宋" w:eastAsia="仿宋" w:hAnsi="仿宋" w:cs="仿宋"/>
          <w:sz w:val="32"/>
          <w:szCs w:val="32"/>
        </w:rPr>
      </w:pPr>
    </w:p>
    <w:p w:rsidR="006622BD" w:rsidRDefault="006622BD">
      <w:pPr>
        <w:spacing w:line="560" w:lineRule="exact"/>
        <w:rPr>
          <w:rFonts w:ascii="仿宋" w:eastAsia="仿宋" w:hAnsi="仿宋" w:cs="仿宋"/>
          <w:sz w:val="32"/>
          <w:szCs w:val="32"/>
        </w:rPr>
      </w:pPr>
    </w:p>
    <w:p w:rsidR="006622BD" w:rsidRDefault="006622BD">
      <w:pPr>
        <w:spacing w:line="560" w:lineRule="exact"/>
        <w:rPr>
          <w:rFonts w:ascii="仿宋" w:eastAsia="仿宋" w:hAnsi="仿宋" w:cs="仿宋"/>
          <w:sz w:val="32"/>
          <w:szCs w:val="32"/>
        </w:rPr>
      </w:pPr>
    </w:p>
    <w:sectPr w:rsidR="006622BD">
      <w:pgSz w:w="11906" w:h="16838"/>
      <w:pgMar w:top="2098" w:right="1474" w:bottom="1984"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2BD"/>
    <w:rsid w:val="000128B5"/>
    <w:rsid w:val="00232FEA"/>
    <w:rsid w:val="00342AD9"/>
    <w:rsid w:val="006622BD"/>
    <w:rsid w:val="008A00D0"/>
    <w:rsid w:val="008D1FE6"/>
    <w:rsid w:val="00E75ED1"/>
    <w:rsid w:val="11EE313D"/>
    <w:rsid w:val="11F038DA"/>
    <w:rsid w:val="15245492"/>
    <w:rsid w:val="1DFF0356"/>
    <w:rsid w:val="231633A5"/>
    <w:rsid w:val="28D900E5"/>
    <w:rsid w:val="2D2F4BE3"/>
    <w:rsid w:val="2FFB62DC"/>
    <w:rsid w:val="41276675"/>
    <w:rsid w:val="421651FB"/>
    <w:rsid w:val="541B4942"/>
    <w:rsid w:val="55666161"/>
    <w:rsid w:val="5DE05745"/>
    <w:rsid w:val="61A56FF4"/>
    <w:rsid w:val="648253F0"/>
    <w:rsid w:val="691E4151"/>
    <w:rsid w:val="7B0F48CB"/>
    <w:rsid w:val="7D00799F"/>
    <w:rsid w:val="7D1C1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C73989-A53E-425A-BDE9-77E0542B3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5">
    <w:name w:val="heading 5"/>
    <w:basedOn w:val="a"/>
    <w:next w:val="a"/>
    <w:uiPriority w:val="1"/>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Body Text"/>
    <w:basedOn w:val="a"/>
    <w:uiPriority w:val="1"/>
    <w:qFormat/>
    <w:rPr>
      <w:sz w:val="24"/>
    </w:rPr>
  </w:style>
  <w:style w:type="paragraph" w:customStyle="1" w:styleId="1">
    <w:name w:val="标1"/>
    <w:basedOn w:val="a"/>
    <w:uiPriority w:val="99"/>
    <w:qFormat/>
    <w:pPr>
      <w:pageBreakBefore/>
      <w:spacing w:after="312" w:line="360" w:lineRule="auto"/>
      <w:jc w:val="center"/>
      <w:outlineLvl w:val="0"/>
    </w:pPr>
    <w:rPr>
      <w:rFonts w:ascii="黑体" w:eastAsia="黑体" w:hAnsi="黑体"/>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462</Words>
  <Characters>2637</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zhk</cp:lastModifiedBy>
  <cp:revision>4</cp:revision>
  <cp:lastPrinted>2019-02-20T06:53:00Z</cp:lastPrinted>
  <dcterms:created xsi:type="dcterms:W3CDTF">2019-02-21T03:08:00Z</dcterms:created>
  <dcterms:modified xsi:type="dcterms:W3CDTF">2019-02-21T03:09:00Z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