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7EDBE1">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方正小标宋简体" w:hAnsi="方正小标宋_GBK" w:eastAsia="方正小标宋简体" w:cs="方正小标宋_GBK"/>
          <w:bCs/>
          <w:sz w:val="44"/>
          <w:szCs w:val="44"/>
          <w:lang w:val="en-US" w:eastAsia="zh-CN"/>
        </w:rPr>
      </w:pPr>
      <w:r>
        <w:rPr>
          <w:rFonts w:hint="eastAsia" w:ascii="方正小标宋简体" w:hAnsi="方正小标宋简体" w:eastAsia="方正小标宋简体" w:cs="方正小标宋简体"/>
          <w:color w:val="auto"/>
          <w:sz w:val="44"/>
          <w:szCs w:val="44"/>
          <w:highlight w:val="none"/>
          <w:lang w:val="en-US" w:eastAsia="zh-CN"/>
        </w:rPr>
        <w:t>石家庄市生态环境局</w:t>
      </w:r>
    </w:p>
    <w:p w14:paraId="14AD3370">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仿宋" w:hAnsi="仿宋" w:eastAsia="仿宋" w:cs="仿宋"/>
          <w:bCs/>
          <w:sz w:val="44"/>
          <w:szCs w:val="44"/>
        </w:rPr>
      </w:pPr>
      <w:r>
        <w:rPr>
          <w:rFonts w:hint="eastAsia" w:ascii="方正小标宋简体" w:hAnsi="方正小标宋_GBK" w:eastAsia="方正小标宋简体" w:cs="方正小标宋_GBK"/>
          <w:bCs/>
          <w:sz w:val="44"/>
          <w:szCs w:val="44"/>
          <w:lang w:val="en-US" w:eastAsia="zh-CN"/>
        </w:rPr>
        <w:t>物业管理费</w:t>
      </w:r>
      <w:r>
        <w:rPr>
          <w:rFonts w:hint="eastAsia" w:ascii="方正小标宋简体" w:hAnsi="方正小标宋简体" w:eastAsia="方正小标宋简体" w:cs="方正小标宋简体"/>
          <w:color w:val="auto"/>
          <w:sz w:val="44"/>
          <w:szCs w:val="44"/>
          <w:highlight w:val="none"/>
          <w:lang w:val="en-US" w:eastAsia="zh-CN"/>
        </w:rPr>
        <w:t>项目</w:t>
      </w:r>
      <w:r>
        <w:rPr>
          <w:rFonts w:hint="eastAsia" w:ascii="方正小标宋简体" w:hAnsi="方正小标宋_GBK" w:eastAsia="方正小标宋简体" w:cs="方正小标宋_GBK"/>
          <w:bCs/>
          <w:sz w:val="44"/>
          <w:szCs w:val="44"/>
          <w:lang w:val="en-US" w:eastAsia="zh-CN"/>
        </w:rPr>
        <w:t>的询价信息公告</w:t>
      </w:r>
    </w:p>
    <w:p w14:paraId="469B4BCB">
      <w:pPr>
        <w:keepNext w:val="0"/>
        <w:keepLines w:val="0"/>
        <w:pageBreakBefore w:val="0"/>
        <w:kinsoku/>
        <w:wordWrap/>
        <w:overflowPunct/>
        <w:topLinePunct w:val="0"/>
        <w:autoSpaceDE/>
        <w:autoSpaceDN/>
        <w:bidi w:val="0"/>
        <w:spacing w:line="560" w:lineRule="exact"/>
        <w:ind w:right="0" w:rightChars="0" w:firstLine="640"/>
        <w:textAlignment w:val="auto"/>
        <w:rPr>
          <w:rFonts w:hint="eastAsia" w:ascii="仿宋_GB2312" w:hAnsi="仿宋_GB2312" w:eastAsia="仿宋_GB2312" w:cs="仿宋_GB2312"/>
          <w:bCs/>
          <w:sz w:val="32"/>
          <w:szCs w:val="32"/>
        </w:rPr>
      </w:pPr>
    </w:p>
    <w:p w14:paraId="09ED3A14">
      <w:pPr>
        <w:keepNext w:val="0"/>
        <w:keepLines w:val="0"/>
        <w:pageBreakBefore w:val="0"/>
        <w:kinsoku/>
        <w:wordWrap/>
        <w:overflowPunct/>
        <w:topLinePunct w:val="0"/>
        <w:autoSpaceDE/>
        <w:autoSpaceDN/>
        <w:bidi w:val="0"/>
        <w:spacing w:line="560" w:lineRule="exact"/>
        <w:ind w:right="0" w:rightChars="0"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我单位根据</w:t>
      </w:r>
      <w:r>
        <w:rPr>
          <w:rFonts w:hint="eastAsia" w:ascii="仿宋_GB2312" w:hAnsi="仿宋_GB2312" w:eastAsia="仿宋_GB2312" w:cs="仿宋_GB2312"/>
          <w:bCs/>
          <w:sz w:val="32"/>
          <w:szCs w:val="32"/>
          <w:lang w:eastAsia="zh-CN"/>
        </w:rPr>
        <w:t>政府采购相关规定及</w:t>
      </w:r>
      <w:r>
        <w:rPr>
          <w:rFonts w:hint="eastAsia" w:ascii="仿宋_GB2312" w:hAnsi="仿宋_GB2312" w:eastAsia="仿宋_GB2312" w:cs="仿宋_GB2312"/>
          <w:bCs/>
          <w:sz w:val="32"/>
          <w:szCs w:val="32"/>
        </w:rPr>
        <w:t>市财政局要求，现开展</w:t>
      </w:r>
      <w:r>
        <w:rPr>
          <w:rFonts w:hint="eastAsia" w:ascii="仿宋_GB2312" w:hAnsi="仿宋_GB2312" w:eastAsia="仿宋_GB2312" w:cs="仿宋_GB2312"/>
          <w:bCs/>
          <w:sz w:val="32"/>
          <w:szCs w:val="32"/>
          <w:lang w:val="en-US" w:eastAsia="zh-CN"/>
        </w:rPr>
        <w:t>石家庄市生态环境局物业管理费项目（预算金额：130.91万元）</w:t>
      </w:r>
      <w:r>
        <w:rPr>
          <w:rFonts w:hint="eastAsia" w:ascii="仿宋_GB2312" w:hAnsi="仿宋_GB2312" w:eastAsia="仿宋_GB2312" w:cs="仿宋_GB2312"/>
          <w:bCs/>
          <w:sz w:val="32"/>
          <w:szCs w:val="32"/>
        </w:rPr>
        <w:t>询价工作，请有意参</w:t>
      </w:r>
      <w:r>
        <w:rPr>
          <w:rFonts w:hint="eastAsia" w:ascii="仿宋_GB2312" w:hAnsi="仿宋_GB2312" w:eastAsia="仿宋_GB2312" w:cs="仿宋_GB2312"/>
          <w:bCs/>
          <w:sz w:val="32"/>
          <w:szCs w:val="32"/>
          <w:lang w:eastAsia="zh-CN"/>
        </w:rPr>
        <w:t>与</w:t>
      </w:r>
      <w:r>
        <w:rPr>
          <w:rFonts w:hint="eastAsia" w:ascii="仿宋_GB2312" w:hAnsi="仿宋_GB2312" w:eastAsia="仿宋_GB2312" w:cs="仿宋_GB2312"/>
          <w:bCs/>
          <w:sz w:val="32"/>
          <w:szCs w:val="32"/>
        </w:rPr>
        <w:t>的社会主体单位和组织自行下载有关附件，并按要求做好准备工作。</w:t>
      </w:r>
    </w:p>
    <w:p w14:paraId="3FC16E95">
      <w:pPr>
        <w:keepNext w:val="0"/>
        <w:keepLines w:val="0"/>
        <w:pageBreakBefore w:val="0"/>
        <w:kinsoku/>
        <w:wordWrap/>
        <w:overflowPunct/>
        <w:topLinePunct w:val="0"/>
        <w:autoSpaceDE/>
        <w:autoSpaceDN/>
        <w:bidi w:val="0"/>
        <w:spacing w:line="560" w:lineRule="exact"/>
        <w:ind w:right="0" w:rightChars="0" w:firstLine="640"/>
        <w:textAlignment w:val="auto"/>
        <w:rPr>
          <w:rFonts w:hint="eastAsia" w:ascii="仿宋_GB2312" w:hAnsi="仿宋_GB2312" w:eastAsia="仿宋_GB2312" w:cs="仿宋_GB2312"/>
          <w:b/>
          <w:bCs w:val="0"/>
          <w:color w:val="auto"/>
          <w:sz w:val="32"/>
          <w:szCs w:val="32"/>
          <w:u w:val="none"/>
          <w:lang w:val="en-US" w:eastAsia="zh-CN"/>
        </w:rPr>
      </w:pPr>
      <w:r>
        <w:rPr>
          <w:rFonts w:hint="eastAsia" w:ascii="仿宋_GB2312" w:hAnsi="仿宋_GB2312" w:eastAsia="仿宋_GB2312" w:cs="仿宋_GB2312"/>
          <w:b/>
          <w:bCs w:val="0"/>
          <w:color w:val="auto"/>
          <w:sz w:val="32"/>
          <w:szCs w:val="32"/>
        </w:rPr>
        <w:t>询价会时间：</w:t>
      </w:r>
      <w:r>
        <w:rPr>
          <w:rFonts w:hint="eastAsia" w:ascii="仿宋_GB2312" w:hAnsi="仿宋_GB2312" w:eastAsia="仿宋_GB2312" w:cs="仿宋_GB2312"/>
          <w:b/>
          <w:bCs w:val="0"/>
          <w:color w:val="auto"/>
          <w:sz w:val="32"/>
          <w:szCs w:val="32"/>
          <w:u w:val="single"/>
        </w:rPr>
        <w:t>20</w:t>
      </w:r>
      <w:r>
        <w:rPr>
          <w:rFonts w:hint="eastAsia" w:ascii="仿宋_GB2312" w:hAnsi="仿宋_GB2312" w:eastAsia="仿宋_GB2312" w:cs="仿宋_GB2312"/>
          <w:b/>
          <w:bCs w:val="0"/>
          <w:color w:val="auto"/>
          <w:sz w:val="32"/>
          <w:szCs w:val="32"/>
          <w:u w:val="single"/>
          <w:lang w:val="en-US" w:eastAsia="zh-CN"/>
        </w:rPr>
        <w:t>26</w:t>
      </w:r>
      <w:r>
        <w:rPr>
          <w:rFonts w:hint="eastAsia" w:ascii="仿宋_GB2312" w:hAnsi="仿宋_GB2312" w:eastAsia="仿宋_GB2312" w:cs="仿宋_GB2312"/>
          <w:b/>
          <w:bCs w:val="0"/>
          <w:color w:val="auto"/>
          <w:sz w:val="32"/>
          <w:szCs w:val="32"/>
          <w:u w:val="single"/>
        </w:rPr>
        <w:t>年</w:t>
      </w:r>
      <w:r>
        <w:rPr>
          <w:rFonts w:hint="eastAsia" w:ascii="仿宋_GB2312" w:hAnsi="仿宋_GB2312" w:eastAsia="仿宋_GB2312" w:cs="仿宋_GB2312"/>
          <w:b/>
          <w:bCs w:val="0"/>
          <w:color w:val="auto"/>
          <w:sz w:val="32"/>
          <w:szCs w:val="32"/>
          <w:u w:val="single"/>
          <w:lang w:val="en-US" w:eastAsia="zh-CN"/>
        </w:rPr>
        <w:t>7</w:t>
      </w:r>
      <w:r>
        <w:rPr>
          <w:rFonts w:hint="eastAsia" w:ascii="仿宋_GB2312" w:hAnsi="仿宋_GB2312" w:eastAsia="仿宋_GB2312" w:cs="仿宋_GB2312"/>
          <w:b/>
          <w:bCs w:val="0"/>
          <w:color w:val="auto"/>
          <w:sz w:val="32"/>
          <w:szCs w:val="32"/>
          <w:u w:val="single"/>
        </w:rPr>
        <w:t>月</w:t>
      </w:r>
      <w:r>
        <w:rPr>
          <w:rFonts w:hint="eastAsia" w:ascii="仿宋_GB2312" w:hAnsi="仿宋_GB2312" w:eastAsia="仿宋_GB2312" w:cs="仿宋_GB2312"/>
          <w:b/>
          <w:bCs w:val="0"/>
          <w:color w:val="auto"/>
          <w:sz w:val="32"/>
          <w:szCs w:val="32"/>
          <w:u w:val="single"/>
          <w:lang w:val="en-US" w:eastAsia="zh-CN"/>
        </w:rPr>
        <w:t>31</w:t>
      </w:r>
      <w:r>
        <w:rPr>
          <w:rFonts w:hint="eastAsia" w:ascii="仿宋_GB2312" w:hAnsi="仿宋_GB2312" w:eastAsia="仿宋_GB2312" w:cs="仿宋_GB2312"/>
          <w:b/>
          <w:bCs w:val="0"/>
          <w:color w:val="auto"/>
          <w:sz w:val="32"/>
          <w:szCs w:val="32"/>
          <w:u w:val="single"/>
        </w:rPr>
        <w:t>日（星期</w:t>
      </w:r>
      <w:r>
        <w:rPr>
          <w:rFonts w:hint="eastAsia" w:ascii="仿宋_GB2312" w:hAnsi="仿宋_GB2312" w:eastAsia="仿宋_GB2312" w:cs="仿宋_GB2312"/>
          <w:b/>
          <w:bCs w:val="0"/>
          <w:color w:val="auto"/>
          <w:sz w:val="32"/>
          <w:szCs w:val="32"/>
          <w:u w:val="single"/>
          <w:lang w:val="en-US" w:eastAsia="zh-CN"/>
        </w:rPr>
        <w:t>五</w:t>
      </w:r>
      <w:r>
        <w:rPr>
          <w:rFonts w:hint="eastAsia" w:ascii="仿宋_GB2312" w:hAnsi="仿宋_GB2312" w:eastAsia="仿宋_GB2312" w:cs="仿宋_GB2312"/>
          <w:b/>
          <w:bCs w:val="0"/>
          <w:color w:val="auto"/>
          <w:sz w:val="32"/>
          <w:szCs w:val="32"/>
          <w:u w:val="single"/>
        </w:rPr>
        <w:t>）</w:t>
      </w:r>
      <w:r>
        <w:rPr>
          <w:rFonts w:hint="eastAsia" w:ascii="仿宋_GB2312" w:hAnsi="仿宋_GB2312" w:eastAsia="仿宋_GB2312" w:cs="仿宋_GB2312"/>
          <w:b/>
          <w:bCs w:val="0"/>
          <w:color w:val="auto"/>
          <w:sz w:val="32"/>
          <w:szCs w:val="32"/>
          <w:u w:val="single"/>
          <w:lang w:eastAsia="zh-CN"/>
        </w:rPr>
        <w:t>上午</w:t>
      </w:r>
      <w:r>
        <w:rPr>
          <w:rFonts w:hint="eastAsia" w:ascii="仿宋_GB2312" w:hAnsi="仿宋_GB2312" w:eastAsia="仿宋_GB2312" w:cs="仿宋_GB2312"/>
          <w:b/>
          <w:bCs w:val="0"/>
          <w:color w:val="auto"/>
          <w:sz w:val="32"/>
          <w:szCs w:val="32"/>
          <w:u w:val="single"/>
          <w:lang w:val="en-US" w:eastAsia="zh-CN"/>
        </w:rPr>
        <w:t>10</w:t>
      </w:r>
      <w:r>
        <w:rPr>
          <w:rFonts w:hint="eastAsia" w:ascii="仿宋_GB2312" w:hAnsi="仿宋_GB2312" w:eastAsia="仿宋_GB2312" w:cs="仿宋_GB2312"/>
          <w:b/>
          <w:bCs w:val="0"/>
          <w:color w:val="auto"/>
          <w:sz w:val="32"/>
          <w:szCs w:val="32"/>
          <w:u w:val="single"/>
        </w:rPr>
        <w:t>：</w:t>
      </w:r>
      <w:r>
        <w:rPr>
          <w:rFonts w:hint="eastAsia" w:ascii="仿宋_GB2312" w:hAnsi="仿宋_GB2312" w:eastAsia="仿宋_GB2312" w:cs="仿宋_GB2312"/>
          <w:b/>
          <w:bCs w:val="0"/>
          <w:color w:val="auto"/>
          <w:sz w:val="32"/>
          <w:szCs w:val="32"/>
          <w:u w:val="single"/>
          <w:lang w:val="en-US" w:eastAsia="zh-CN"/>
        </w:rPr>
        <w:t>00</w:t>
      </w:r>
      <w:r>
        <w:rPr>
          <w:rFonts w:hint="eastAsia" w:ascii="仿宋_GB2312" w:hAnsi="仿宋_GB2312" w:eastAsia="仿宋_GB2312" w:cs="仿宋_GB2312"/>
          <w:b/>
          <w:bCs w:val="0"/>
          <w:color w:val="auto"/>
          <w:sz w:val="32"/>
          <w:szCs w:val="32"/>
          <w:u w:val="none"/>
        </w:rPr>
        <w:t>；</w:t>
      </w:r>
      <w:r>
        <w:rPr>
          <w:rFonts w:hint="eastAsia" w:ascii="仿宋_GB2312" w:hAnsi="仿宋_GB2312" w:eastAsia="仿宋_GB2312" w:cs="仿宋_GB2312"/>
          <w:b/>
          <w:bCs w:val="0"/>
          <w:color w:val="auto"/>
          <w:sz w:val="32"/>
          <w:szCs w:val="32"/>
        </w:rPr>
        <w:t>地点：</w:t>
      </w:r>
      <w:r>
        <w:rPr>
          <w:rFonts w:hint="eastAsia" w:ascii="仿宋_GB2312" w:hAnsi="仿宋_GB2312" w:eastAsia="仿宋_GB2312" w:cs="仿宋_GB2312"/>
          <w:b/>
          <w:bCs w:val="0"/>
          <w:color w:val="auto"/>
          <w:sz w:val="32"/>
          <w:szCs w:val="32"/>
          <w:lang w:val="en-US" w:eastAsia="zh-CN"/>
        </w:rPr>
        <w:t>中华北大街559号405会议室</w:t>
      </w:r>
      <w:r>
        <w:rPr>
          <w:rFonts w:hint="eastAsia" w:ascii="仿宋_GB2312" w:hAnsi="仿宋_GB2312" w:eastAsia="仿宋_GB2312" w:cs="仿宋_GB2312"/>
          <w:b/>
          <w:bCs w:val="0"/>
          <w:color w:val="auto"/>
          <w:sz w:val="32"/>
          <w:szCs w:val="32"/>
        </w:rPr>
        <w:t>。</w:t>
      </w:r>
    </w:p>
    <w:p w14:paraId="3B3B759A">
      <w:pPr>
        <w:keepNext w:val="0"/>
        <w:keepLines w:val="0"/>
        <w:pageBreakBefore w:val="0"/>
        <w:kinsoku/>
        <w:wordWrap/>
        <w:overflowPunct/>
        <w:topLinePunct w:val="0"/>
        <w:autoSpaceDE/>
        <w:autoSpaceDN/>
        <w:bidi w:val="0"/>
        <w:spacing w:line="560" w:lineRule="exact"/>
        <w:ind w:right="0" w:rightChars="0" w:firstLine="64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联系人：</w:t>
      </w:r>
      <w:r>
        <w:rPr>
          <w:rFonts w:hint="eastAsia" w:ascii="仿宋_GB2312" w:hAnsi="仿宋_GB2312" w:eastAsia="仿宋_GB2312" w:cs="仿宋_GB2312"/>
          <w:bCs/>
          <w:sz w:val="32"/>
          <w:szCs w:val="32"/>
          <w:lang w:eastAsia="zh-CN"/>
        </w:rPr>
        <w:t>陈运锋</w:t>
      </w:r>
      <w:r>
        <w:rPr>
          <w:rFonts w:hint="eastAsia" w:ascii="仿宋_GB2312" w:hAnsi="仿宋_GB2312" w:eastAsia="仿宋_GB2312" w:cs="仿宋_GB2312"/>
          <w:bCs/>
          <w:sz w:val="32"/>
          <w:szCs w:val="32"/>
        </w:rPr>
        <w:t>，联系电话：</w:t>
      </w:r>
      <w:r>
        <w:rPr>
          <w:rFonts w:hint="eastAsia" w:ascii="仿宋_GB2312" w:hAnsi="仿宋_GB2312" w:eastAsia="仿宋_GB2312" w:cs="仿宋_GB2312"/>
          <w:bCs/>
          <w:sz w:val="32"/>
          <w:szCs w:val="32"/>
          <w:lang w:val="en-US" w:eastAsia="zh-CN"/>
        </w:rPr>
        <w:t>0311-85880610</w:t>
      </w:r>
    </w:p>
    <w:p w14:paraId="4DBD5385">
      <w:pPr>
        <w:keepNext w:val="0"/>
        <w:keepLines w:val="0"/>
        <w:pageBreakBefore w:val="0"/>
        <w:kinsoku/>
        <w:wordWrap/>
        <w:overflowPunct/>
        <w:topLinePunct w:val="0"/>
        <w:autoSpaceDE/>
        <w:autoSpaceDN/>
        <w:bidi w:val="0"/>
        <w:spacing w:line="560" w:lineRule="exact"/>
        <w:ind w:right="0" w:rightChars="0" w:firstLine="64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color w:val="auto"/>
          <w:sz w:val="32"/>
          <w:szCs w:val="32"/>
          <w:highlight w:val="none"/>
          <w:lang w:val="en-US" w:eastAsia="zh-CN"/>
        </w:rPr>
        <w:t>师晓威，联系电话：0311-85880697</w:t>
      </w:r>
    </w:p>
    <w:p w14:paraId="29102274">
      <w:pPr>
        <w:keepNext w:val="0"/>
        <w:keepLines w:val="0"/>
        <w:pageBreakBefore w:val="0"/>
        <w:kinsoku/>
        <w:wordWrap/>
        <w:overflowPunct/>
        <w:topLinePunct w:val="0"/>
        <w:autoSpaceDE/>
        <w:autoSpaceDN/>
        <w:bidi w:val="0"/>
        <w:spacing w:line="560" w:lineRule="exact"/>
        <w:ind w:right="0" w:rightChars="0"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u w:val="single"/>
        </w:rPr>
        <w:t>本次询价确定的最终报价仅为采购预算提供参考，不代表政府采购中标单位和价格。</w:t>
      </w:r>
    </w:p>
    <w:p w14:paraId="7E50AD77">
      <w:pPr>
        <w:keepNext w:val="0"/>
        <w:keepLines w:val="0"/>
        <w:pageBreakBefore w:val="0"/>
        <w:kinsoku/>
        <w:wordWrap/>
        <w:overflowPunct/>
        <w:topLinePunct w:val="0"/>
        <w:autoSpaceDE/>
        <w:autoSpaceDN/>
        <w:bidi w:val="0"/>
        <w:spacing w:line="560" w:lineRule="exact"/>
        <w:ind w:right="0" w:rightChars="0"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特此公告。</w:t>
      </w:r>
    </w:p>
    <w:p w14:paraId="67A17D93">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hAnsi="仿宋_GB2312" w:eastAsia="仿宋_GB2312" w:cs="仿宋_GB2312"/>
          <w:bCs/>
          <w:sz w:val="32"/>
          <w:szCs w:val="32"/>
        </w:rPr>
      </w:pPr>
    </w:p>
    <w:p w14:paraId="65BAC690">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附件：</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sz w:val="32"/>
          <w:szCs w:val="32"/>
        </w:rPr>
        <w:t>询价要求及流程</w:t>
      </w:r>
    </w:p>
    <w:p w14:paraId="1153E174">
      <w:pPr>
        <w:keepNext w:val="0"/>
        <w:keepLines w:val="0"/>
        <w:pageBreakBefore w:val="0"/>
        <w:kinsoku/>
        <w:wordWrap/>
        <w:overflowPunct/>
        <w:topLinePunct w:val="0"/>
        <w:autoSpaceDE/>
        <w:autoSpaceDN/>
        <w:bidi w:val="0"/>
        <w:spacing w:line="560" w:lineRule="exact"/>
        <w:ind w:right="0" w:rightChars="0"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采购项目工作方案</w:t>
      </w:r>
    </w:p>
    <w:p w14:paraId="017FF484">
      <w:pPr>
        <w:keepNext w:val="0"/>
        <w:keepLines w:val="0"/>
        <w:pageBreakBefore w:val="0"/>
        <w:kinsoku/>
        <w:wordWrap/>
        <w:overflowPunct/>
        <w:topLinePunct w:val="0"/>
        <w:autoSpaceDE/>
        <w:autoSpaceDN/>
        <w:bidi w:val="0"/>
        <w:spacing w:line="560" w:lineRule="exact"/>
        <w:ind w:right="0" w:rightChars="0"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询价响应文件（格式）</w:t>
      </w:r>
    </w:p>
    <w:p w14:paraId="34A745B8">
      <w:pPr>
        <w:keepNext w:val="0"/>
        <w:keepLines w:val="0"/>
        <w:pageBreakBefore w:val="0"/>
        <w:kinsoku/>
        <w:wordWrap/>
        <w:overflowPunct/>
        <w:topLinePunct w:val="0"/>
        <w:autoSpaceDE/>
        <w:autoSpaceDN/>
        <w:bidi w:val="0"/>
        <w:spacing w:line="560" w:lineRule="exact"/>
        <w:ind w:right="0" w:rightChars="0" w:firstLine="640"/>
        <w:textAlignment w:val="auto"/>
        <w:rPr>
          <w:rFonts w:hint="eastAsia" w:ascii="仿宋_GB2312" w:hAnsi="仿宋_GB2312" w:eastAsia="仿宋_GB2312" w:cs="仿宋_GB2312"/>
          <w:bCs/>
          <w:sz w:val="32"/>
          <w:szCs w:val="32"/>
        </w:rPr>
      </w:pPr>
    </w:p>
    <w:p w14:paraId="13BEA9AB">
      <w:pPr>
        <w:pStyle w:val="22"/>
        <w:keepNext w:val="0"/>
        <w:keepLines w:val="0"/>
        <w:pageBreakBefore w:val="0"/>
        <w:kinsoku/>
        <w:wordWrap/>
        <w:overflowPunct/>
        <w:topLinePunct w:val="0"/>
        <w:autoSpaceDE/>
        <w:autoSpaceDN/>
        <w:bidi w:val="0"/>
        <w:spacing w:after="0" w:line="560" w:lineRule="exact"/>
        <w:ind w:right="0" w:rightChars="0"/>
        <w:textAlignment w:val="auto"/>
        <w:rPr>
          <w:rFonts w:hint="eastAsia"/>
          <w:sz w:val="32"/>
          <w:szCs w:val="32"/>
        </w:rPr>
      </w:pPr>
    </w:p>
    <w:p w14:paraId="50283A3E">
      <w:pPr>
        <w:keepNext w:val="0"/>
        <w:keepLines w:val="0"/>
        <w:pageBreakBefore w:val="0"/>
        <w:kinsoku/>
        <w:wordWrap w:val="0"/>
        <w:overflowPunct/>
        <w:topLinePunct w:val="0"/>
        <w:autoSpaceDE/>
        <w:autoSpaceDN/>
        <w:bidi w:val="0"/>
        <w:spacing w:line="560" w:lineRule="exact"/>
        <w:ind w:right="0" w:rightChars="0"/>
        <w:jc w:val="right"/>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auto"/>
          <w:sz w:val="32"/>
          <w:szCs w:val="32"/>
          <w:highlight w:val="none"/>
          <w:lang w:val="en-US" w:eastAsia="zh-CN"/>
        </w:rPr>
        <w:t xml:space="preserve"> 石家庄市生态环境局         </w:t>
      </w:r>
    </w:p>
    <w:p w14:paraId="43AB4E17">
      <w:pPr>
        <w:keepNext w:val="0"/>
        <w:keepLines w:val="0"/>
        <w:pageBreakBefore w:val="0"/>
        <w:kinsoku/>
        <w:wordWrap w:val="0"/>
        <w:overflowPunct/>
        <w:topLinePunct w:val="0"/>
        <w:autoSpaceDE/>
        <w:autoSpaceDN/>
        <w:bidi w:val="0"/>
        <w:spacing w:line="560" w:lineRule="exact"/>
        <w:ind w:right="0" w:rightChars="0"/>
        <w:jc w:val="center"/>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 xml:space="preserve">                           </w:t>
      </w:r>
      <w:r>
        <w:rPr>
          <w:rFonts w:hint="eastAsia" w:ascii="仿宋_GB2312" w:hAnsi="仿宋_GB2312" w:eastAsia="仿宋_GB2312" w:cs="仿宋_GB2312"/>
          <w:bCs/>
          <w:color w:val="auto"/>
          <w:sz w:val="32"/>
          <w:szCs w:val="32"/>
        </w:rPr>
        <w:t>20</w:t>
      </w:r>
      <w:r>
        <w:rPr>
          <w:rFonts w:hint="eastAsia" w:ascii="仿宋_GB2312" w:hAnsi="仿宋_GB2312" w:eastAsia="仿宋_GB2312" w:cs="仿宋_GB2312"/>
          <w:bCs/>
          <w:color w:val="auto"/>
          <w:sz w:val="32"/>
          <w:szCs w:val="32"/>
          <w:lang w:val="en-US" w:eastAsia="zh-CN"/>
        </w:rPr>
        <w:t>26</w:t>
      </w:r>
      <w:r>
        <w:rPr>
          <w:rFonts w:hint="eastAsia" w:ascii="仿宋_GB2312" w:hAnsi="仿宋_GB2312" w:eastAsia="仿宋_GB2312" w:cs="仿宋_GB2312"/>
          <w:bCs/>
          <w:color w:val="auto"/>
          <w:sz w:val="32"/>
          <w:szCs w:val="32"/>
        </w:rPr>
        <w:t>年</w:t>
      </w:r>
      <w:r>
        <w:rPr>
          <w:rFonts w:hint="eastAsia" w:ascii="仿宋_GB2312" w:hAnsi="仿宋_GB2312" w:eastAsia="仿宋_GB2312" w:cs="仿宋_GB2312"/>
          <w:bCs/>
          <w:color w:val="auto"/>
          <w:sz w:val="32"/>
          <w:szCs w:val="32"/>
          <w:lang w:val="en-US" w:eastAsia="zh-CN"/>
        </w:rPr>
        <w:t>7</w:t>
      </w:r>
      <w:r>
        <w:rPr>
          <w:rFonts w:hint="eastAsia" w:ascii="仿宋_GB2312" w:hAnsi="仿宋_GB2312" w:eastAsia="仿宋_GB2312" w:cs="仿宋_GB2312"/>
          <w:bCs/>
          <w:color w:val="auto"/>
          <w:sz w:val="32"/>
          <w:szCs w:val="32"/>
        </w:rPr>
        <w:t>月</w:t>
      </w:r>
      <w:r>
        <w:rPr>
          <w:rFonts w:hint="eastAsia" w:ascii="仿宋_GB2312" w:hAnsi="仿宋_GB2312" w:eastAsia="仿宋_GB2312" w:cs="仿宋_GB2312"/>
          <w:bCs/>
          <w:color w:val="auto"/>
          <w:sz w:val="32"/>
          <w:szCs w:val="32"/>
          <w:lang w:val="en-US" w:eastAsia="zh-CN"/>
        </w:rPr>
        <w:t>27</w:t>
      </w:r>
      <w:r>
        <w:rPr>
          <w:rFonts w:hint="eastAsia" w:ascii="仿宋_GB2312" w:hAnsi="仿宋_GB2312" w:eastAsia="仿宋_GB2312" w:cs="仿宋_GB2312"/>
          <w:bCs/>
          <w:color w:val="auto"/>
          <w:sz w:val="32"/>
          <w:szCs w:val="32"/>
        </w:rPr>
        <w:t>日</w:t>
      </w:r>
      <w:r>
        <w:rPr>
          <w:rFonts w:hint="eastAsia" w:ascii="仿宋_GB2312" w:hAnsi="仿宋_GB2312" w:eastAsia="仿宋_GB2312" w:cs="仿宋_GB2312"/>
          <w:bCs/>
          <w:color w:val="auto"/>
          <w:sz w:val="32"/>
          <w:szCs w:val="32"/>
          <w:lang w:val="en-US" w:eastAsia="zh-CN"/>
        </w:rPr>
        <w:t xml:space="preserve">        </w:t>
      </w:r>
    </w:p>
    <w:p w14:paraId="5B0FDC55">
      <w:pPr>
        <w:keepNext w:val="0"/>
        <w:keepLines w:val="0"/>
        <w:pageBreakBefore w:val="0"/>
        <w:kinsoku/>
        <w:wordWrap/>
        <w:overflowPunct/>
        <w:topLinePunct w:val="0"/>
        <w:autoSpaceDE/>
        <w:autoSpaceDN/>
        <w:bidi w:val="0"/>
        <w:spacing w:line="560" w:lineRule="exact"/>
        <w:ind w:right="0" w:rightChars="0"/>
        <w:jc w:val="right"/>
        <w:textAlignment w:val="auto"/>
        <w:rPr>
          <w:rFonts w:hint="eastAsia" w:ascii="仿宋_GB2312" w:hAnsi="仿宋_GB2312" w:eastAsia="仿宋_GB2312" w:cs="仿宋_GB2312"/>
          <w:bCs/>
          <w:color w:val="auto"/>
          <w:sz w:val="32"/>
          <w:szCs w:val="32"/>
        </w:rPr>
        <w:sectPr>
          <w:headerReference r:id="rId3" w:type="default"/>
          <w:footerReference r:id="rId4" w:type="default"/>
          <w:pgSz w:w="11906" w:h="16838"/>
          <w:pgMar w:top="2154" w:right="1474" w:bottom="1984" w:left="1587" w:header="851" w:footer="992" w:gutter="0"/>
          <w:cols w:space="425" w:num="1"/>
          <w:docGrid w:type="lines" w:linePitch="312" w:charSpace="0"/>
        </w:sectPr>
      </w:pPr>
    </w:p>
    <w:p w14:paraId="24EBB1F2">
      <w:pPr>
        <w:keepNext w:val="0"/>
        <w:keepLines w:val="0"/>
        <w:pageBreakBefore w:val="0"/>
        <w:kinsoku/>
        <w:wordWrap/>
        <w:overflowPunct/>
        <w:topLinePunct w:val="0"/>
        <w:autoSpaceDE/>
        <w:autoSpaceDN/>
        <w:bidi w:val="0"/>
        <w:spacing w:line="560" w:lineRule="exact"/>
        <w:ind w:right="0" w:rightChars="0"/>
        <w:textAlignment w:val="auto"/>
        <w:rPr>
          <w:rFonts w:ascii="黑体" w:hAnsi="黑体" w:eastAsia="黑体" w:cs="黑体"/>
          <w:bCs/>
          <w:sz w:val="32"/>
          <w:szCs w:val="32"/>
        </w:rPr>
      </w:pPr>
      <w:r>
        <w:rPr>
          <w:rFonts w:hint="eastAsia" w:ascii="黑体" w:hAnsi="黑体" w:eastAsia="黑体" w:cs="黑体"/>
          <w:bCs/>
          <w:sz w:val="32"/>
          <w:szCs w:val="32"/>
        </w:rPr>
        <w:t>附件1</w:t>
      </w:r>
    </w:p>
    <w:p w14:paraId="2D7BC74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_GBK" w:eastAsia="方正小标宋简体" w:cs="方正小标宋_GBK"/>
          <w:bCs/>
          <w:sz w:val="44"/>
          <w:szCs w:val="44"/>
        </w:rPr>
      </w:pPr>
    </w:p>
    <w:p w14:paraId="1FF0D06C">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方正小标宋简体" w:hAnsi="方正小标宋_GBK" w:eastAsia="方正小标宋简体" w:cs="方正小标宋_GBK"/>
          <w:bCs/>
          <w:sz w:val="44"/>
          <w:szCs w:val="44"/>
          <w:lang w:val="en-US" w:eastAsia="zh-CN"/>
        </w:rPr>
      </w:pPr>
      <w:r>
        <w:rPr>
          <w:rFonts w:hint="eastAsia" w:ascii="方正小标宋简体" w:hAnsi="方正小标宋简体" w:eastAsia="方正小标宋简体" w:cs="方正小标宋简体"/>
          <w:color w:val="auto"/>
          <w:sz w:val="44"/>
          <w:szCs w:val="44"/>
          <w:highlight w:val="none"/>
          <w:lang w:val="en-US" w:eastAsia="zh-CN"/>
        </w:rPr>
        <w:t>石家庄市生态环境局</w:t>
      </w:r>
    </w:p>
    <w:p w14:paraId="7880265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_GBK" w:eastAsia="方正小标宋简体" w:cs="方正小标宋_GBK"/>
          <w:bCs/>
          <w:sz w:val="44"/>
          <w:szCs w:val="44"/>
        </w:rPr>
      </w:pPr>
      <w:r>
        <w:rPr>
          <w:rFonts w:hint="eastAsia" w:ascii="方正小标宋简体" w:hAnsi="方正小标宋简体" w:eastAsia="方正小标宋简体" w:cs="方正小标宋简体"/>
          <w:color w:val="auto"/>
          <w:sz w:val="44"/>
          <w:szCs w:val="44"/>
          <w:highlight w:val="none"/>
          <w:lang w:val="en-US" w:eastAsia="zh-CN"/>
        </w:rPr>
        <w:t>物业管理费项目</w:t>
      </w:r>
      <w:r>
        <w:rPr>
          <w:rFonts w:hint="eastAsia" w:ascii="方正小标宋简体" w:hAnsi="方正小标宋_GBK" w:eastAsia="方正小标宋简体" w:cs="方正小标宋_GBK"/>
          <w:bCs/>
          <w:sz w:val="44"/>
          <w:szCs w:val="44"/>
        </w:rPr>
        <w:t>询价要求及流程</w:t>
      </w:r>
    </w:p>
    <w:p w14:paraId="213200D8">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hAnsi="仿宋_GB2312" w:eastAsia="仿宋_GB2312" w:cs="仿宋_GB2312"/>
          <w:bCs/>
          <w:sz w:val="32"/>
          <w:szCs w:val="32"/>
        </w:rPr>
      </w:pPr>
    </w:p>
    <w:p w14:paraId="06A491F6">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报价单位按照《询价响应文件》要求准备相关资料、装订成册一式叁份（一份正本贰份副本），并于询价会提交我单位询价小组。</w:t>
      </w:r>
    </w:p>
    <w:p w14:paraId="1066AB7C">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“二次报价表”可装订于《询价响应文件》中，也可单独提供，在报价单位与采购单位针对所采购项目进行充分沟通和交流后</w:t>
      </w:r>
      <w:r>
        <w:rPr>
          <w:rFonts w:hint="eastAsia" w:ascii="仿宋_GB2312" w:hAnsi="仿宋_GB2312" w:eastAsia="仿宋_GB2312" w:cs="仿宋_GB2312"/>
          <w:b/>
          <w:bCs w:val="0"/>
          <w:sz w:val="32"/>
          <w:szCs w:val="32"/>
        </w:rPr>
        <w:t>现场报价</w:t>
      </w:r>
      <w:r>
        <w:rPr>
          <w:rFonts w:hint="eastAsia" w:ascii="仿宋_GB2312" w:hAnsi="仿宋_GB2312" w:eastAsia="仿宋_GB2312" w:cs="仿宋_GB2312"/>
          <w:bCs/>
          <w:sz w:val="32"/>
          <w:szCs w:val="32"/>
        </w:rPr>
        <w:t>并签字盖章（各报价单位可以提前加盖好相关印章）。</w:t>
      </w:r>
    </w:p>
    <w:p w14:paraId="5AADF1E0">
      <w:pPr>
        <w:keepNext w:val="0"/>
        <w:keepLines w:val="0"/>
        <w:pageBreakBefore w:val="0"/>
        <w:kinsoku/>
        <w:wordWrap/>
        <w:overflowPunct/>
        <w:topLinePunct w:val="0"/>
        <w:autoSpaceDE/>
        <w:autoSpaceDN/>
        <w:bidi w:val="0"/>
        <w:spacing w:line="560" w:lineRule="exact"/>
        <w:ind w:right="0" w:rightChars="0"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本询价会参会的社会主体单位和组织经营范围须与本项目工作相关</w:t>
      </w:r>
      <w:r>
        <w:rPr>
          <w:rFonts w:hint="eastAsia" w:ascii="仿宋_GB2312" w:hAnsi="仿宋_GB2312" w:eastAsia="仿宋_GB2312" w:cs="仿宋_GB2312"/>
          <w:b/>
          <w:bCs w:val="0"/>
          <w:sz w:val="32"/>
          <w:szCs w:val="32"/>
          <w:lang w:eastAsia="zh-CN"/>
        </w:rPr>
        <w:t>。</w:t>
      </w:r>
    </w:p>
    <w:p w14:paraId="7744C964">
      <w:pPr>
        <w:keepNext w:val="0"/>
        <w:keepLines w:val="0"/>
        <w:pageBreakBefore w:val="0"/>
        <w:kinsoku/>
        <w:wordWrap/>
        <w:overflowPunct/>
        <w:topLinePunct w:val="0"/>
        <w:autoSpaceDE/>
        <w:autoSpaceDN/>
        <w:bidi w:val="0"/>
        <w:spacing w:line="560" w:lineRule="exact"/>
        <w:ind w:right="0" w:rightChars="0"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询价会如少于3家响应单位，报价无效。</w:t>
      </w:r>
    </w:p>
    <w:p w14:paraId="75E92961">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本次询价分为初始报价和二次报价，我单位将根据所有报价单位的两次报价进行综合评审，并确定最终预算金额（即采购预算金额）。</w:t>
      </w:r>
    </w:p>
    <w:p w14:paraId="1DAE5CC5">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程序：报价单位递交《询价响应文件》→监督人员宣读各报价单位的初始报价→报价单位与采购单位针对所采购项目进行充分沟通和交流→二次报价→报价单位确认签字盖章→会议结束。</w:t>
      </w:r>
    </w:p>
    <w:p w14:paraId="247418CF">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br w:type="page"/>
      </w:r>
    </w:p>
    <w:p w14:paraId="12C7F150">
      <w:pPr>
        <w:keepNext w:val="0"/>
        <w:keepLines w:val="0"/>
        <w:pageBreakBefore w:val="0"/>
        <w:kinsoku/>
        <w:wordWrap/>
        <w:overflowPunct/>
        <w:topLinePunct w:val="0"/>
        <w:autoSpaceDE/>
        <w:autoSpaceDN/>
        <w:bidi w:val="0"/>
        <w:spacing w:line="560" w:lineRule="exact"/>
        <w:ind w:right="0" w:rightChars="0"/>
        <w:textAlignment w:val="auto"/>
        <w:rPr>
          <w:rFonts w:hint="eastAsia" w:ascii="黑体" w:hAnsi="黑体" w:eastAsia="黑体" w:cs="黑体"/>
          <w:bCs/>
          <w:sz w:val="32"/>
          <w:szCs w:val="32"/>
        </w:rPr>
      </w:pPr>
      <w:r>
        <w:rPr>
          <w:rFonts w:hint="eastAsia" w:ascii="黑体" w:hAnsi="黑体" w:eastAsia="黑体" w:cs="黑体"/>
          <w:bCs/>
          <w:sz w:val="32"/>
          <w:szCs w:val="32"/>
        </w:rPr>
        <w:t>附件2</w:t>
      </w:r>
    </w:p>
    <w:p w14:paraId="236373B6">
      <w:pPr>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pacing w:line="560" w:lineRule="exact"/>
        <w:ind w:right="0" w:rightChars="0"/>
        <w:jc w:val="center"/>
        <w:textAlignment w:val="auto"/>
        <w:rPr>
          <w:rFonts w:hint="eastAsia" w:ascii="宋体" w:hAnsi="宋体" w:eastAsia="宋体"/>
          <w:b/>
          <w:color w:val="000000"/>
          <w:sz w:val="44"/>
          <w:szCs w:val="36"/>
          <w:lang w:eastAsia="zh-CN"/>
        </w:rPr>
      </w:pPr>
    </w:p>
    <w:p w14:paraId="5CEFDCCC">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方正小标宋简体" w:hAnsi="方正小标宋_GBK" w:eastAsia="方正小标宋简体" w:cs="方正小标宋_GBK"/>
          <w:bCs/>
          <w:sz w:val="44"/>
          <w:szCs w:val="44"/>
          <w:lang w:val="en-US" w:eastAsia="zh-CN"/>
        </w:rPr>
      </w:pPr>
      <w:r>
        <w:rPr>
          <w:rFonts w:hint="eastAsia" w:ascii="方正小标宋简体" w:hAnsi="方正小标宋简体" w:eastAsia="方正小标宋简体" w:cs="方正小标宋简体"/>
          <w:color w:val="auto"/>
          <w:sz w:val="44"/>
          <w:szCs w:val="44"/>
          <w:highlight w:val="none"/>
          <w:lang w:val="en-US" w:eastAsia="zh-CN"/>
        </w:rPr>
        <w:t>石家庄市生态环境局</w:t>
      </w:r>
    </w:p>
    <w:p w14:paraId="2D076D3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_GBK" w:eastAsia="方正小标宋简体" w:cs="方正小标宋_GBK"/>
          <w:bCs/>
          <w:sz w:val="44"/>
          <w:szCs w:val="44"/>
          <w:lang w:val="en-US" w:eastAsia="zh-CN"/>
        </w:rPr>
      </w:pPr>
      <w:r>
        <w:rPr>
          <w:rFonts w:hint="eastAsia" w:ascii="方正小标宋简体" w:hAnsi="方正小标宋简体" w:eastAsia="方正小标宋简体" w:cs="方正小标宋简体"/>
          <w:color w:val="auto"/>
          <w:sz w:val="44"/>
          <w:szCs w:val="44"/>
          <w:highlight w:val="none"/>
          <w:lang w:val="en-US" w:eastAsia="zh-CN"/>
        </w:rPr>
        <w:t>物业管理费项目</w:t>
      </w:r>
      <w:r>
        <w:rPr>
          <w:rFonts w:hint="eastAsia" w:ascii="方正小标宋简体" w:hAnsi="方正小标宋_GBK" w:eastAsia="方正小标宋简体" w:cs="方正小标宋_GBK"/>
          <w:bCs/>
          <w:sz w:val="44"/>
          <w:szCs w:val="44"/>
          <w:lang w:val="en-US" w:eastAsia="zh-CN"/>
        </w:rPr>
        <w:t>工作方案</w:t>
      </w:r>
    </w:p>
    <w:p w14:paraId="5D450C9D">
      <w:pPr>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pacing w:line="560" w:lineRule="exact"/>
        <w:ind w:right="0" w:rightChars="0" w:firstLine="1920" w:firstLineChars="600"/>
        <w:textAlignment w:val="auto"/>
        <w:rPr>
          <w:rFonts w:ascii="仿宋" w:hAnsi="仿宋" w:eastAsia="仿宋" w:cs="仿宋"/>
          <w:sz w:val="32"/>
          <w:szCs w:val="32"/>
        </w:rPr>
      </w:pPr>
    </w:p>
    <w:p w14:paraId="73C3B0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根据石家庄市机关事务管理局和石家庄市财政局《关于党政机关办公楼（区）物业管理服务内容及费用标准的指导意见（暂行）》及</w:t>
      </w:r>
      <w:r>
        <w:rPr>
          <w:rFonts w:hint="eastAsia" w:ascii="仿宋_GB2312" w:hAnsi="仿宋_GB2312" w:eastAsia="仿宋_GB2312" w:cs="仿宋_GB2312"/>
          <w:sz w:val="32"/>
          <w:szCs w:val="32"/>
          <w:highlight w:val="none"/>
          <w:lang w:eastAsia="zh-CN"/>
        </w:rPr>
        <w:t>石家庄市机关事务管理局《关于加强和规范市级党政机关办公用房物业服务的指导意见》（石事管〔</w:t>
      </w:r>
      <w:r>
        <w:rPr>
          <w:rFonts w:hint="eastAsia" w:ascii="仿宋_GB2312" w:hAnsi="仿宋_GB2312" w:eastAsia="仿宋_GB2312" w:cs="仿宋_GB2312"/>
          <w:sz w:val="32"/>
          <w:szCs w:val="32"/>
          <w:highlight w:val="none"/>
          <w:lang w:val="en-US" w:eastAsia="zh-CN"/>
        </w:rPr>
        <w:t>2021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3号</w:t>
      </w:r>
      <w:r>
        <w:rPr>
          <w:rFonts w:hint="eastAsia" w:ascii="仿宋_GB2312" w:hAnsi="仿宋_GB2312" w:eastAsia="仿宋_GB2312" w:cs="仿宋_GB2312"/>
          <w:sz w:val="32"/>
          <w:szCs w:val="32"/>
          <w:highlight w:val="none"/>
          <w:lang w:eastAsia="zh-CN"/>
        </w:rPr>
        <w:t>）文件精神，</w:t>
      </w:r>
      <w:r>
        <w:rPr>
          <w:rFonts w:hint="eastAsia" w:ascii="仿宋_GB2312" w:hAnsi="仿宋_GB2312" w:eastAsia="仿宋_GB2312" w:cs="仿宋_GB2312"/>
          <w:bCs/>
          <w:sz w:val="32"/>
          <w:szCs w:val="32"/>
        </w:rPr>
        <w:t>我单位</w:t>
      </w:r>
      <w:r>
        <w:rPr>
          <w:rFonts w:hint="eastAsia" w:ascii="仿宋_GB2312" w:hAnsi="仿宋_GB2312" w:eastAsia="仿宋_GB2312" w:cs="仿宋_GB2312"/>
          <w:bCs/>
          <w:sz w:val="32"/>
          <w:szCs w:val="32"/>
          <w:lang w:eastAsia="zh-CN"/>
        </w:rPr>
        <w:t>按照政府采购相关规定及</w:t>
      </w:r>
      <w:r>
        <w:rPr>
          <w:rFonts w:hint="eastAsia" w:ascii="仿宋_GB2312" w:hAnsi="仿宋_GB2312" w:eastAsia="仿宋_GB2312" w:cs="仿宋_GB2312"/>
          <w:bCs/>
          <w:sz w:val="32"/>
          <w:szCs w:val="32"/>
        </w:rPr>
        <w:t>市财政局要求，现开展</w:t>
      </w:r>
      <w:r>
        <w:rPr>
          <w:rFonts w:hint="eastAsia" w:ascii="仿宋_GB2312" w:hAnsi="仿宋_GB2312" w:eastAsia="仿宋_GB2312" w:cs="仿宋_GB2312"/>
          <w:bCs/>
          <w:sz w:val="32"/>
          <w:szCs w:val="32"/>
          <w:lang w:val="en-US" w:eastAsia="zh-CN"/>
        </w:rPr>
        <w:t>石家庄市生态环境局物业管理费项目</w:t>
      </w:r>
      <w:r>
        <w:rPr>
          <w:rFonts w:hint="eastAsia" w:ascii="仿宋_GB2312" w:hAnsi="仿宋_GB2312" w:eastAsia="仿宋_GB2312" w:cs="仿宋_GB2312"/>
          <w:bCs/>
          <w:sz w:val="32"/>
          <w:szCs w:val="32"/>
        </w:rPr>
        <w:t>询价工作，</w:t>
      </w:r>
      <w:r>
        <w:rPr>
          <w:rFonts w:hint="eastAsia" w:ascii="仿宋_GB2312" w:hAnsi="仿宋_GB2312" w:eastAsia="仿宋_GB2312" w:cs="仿宋_GB2312"/>
          <w:bCs/>
          <w:sz w:val="32"/>
          <w:szCs w:val="32"/>
          <w:lang w:eastAsia="zh-CN"/>
        </w:rPr>
        <w:t>制定工作方案。</w:t>
      </w:r>
    </w:p>
    <w:p w14:paraId="6E7006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一、项目概况</w:t>
      </w:r>
    </w:p>
    <w:p w14:paraId="71FFFE96">
      <w:pPr>
        <w:pStyle w:val="42"/>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我单位位于</w:t>
      </w:r>
      <w:r>
        <w:rPr>
          <w:rFonts w:hint="eastAsia" w:ascii="仿宋_GB2312" w:hAnsi="仿宋_GB2312" w:eastAsia="仿宋_GB2312" w:cs="仿宋_GB2312"/>
          <w:b w:val="0"/>
          <w:bCs w:val="0"/>
          <w:color w:val="auto"/>
          <w:sz w:val="32"/>
          <w:szCs w:val="32"/>
          <w:lang w:val="en-US" w:eastAsia="zh-CN" w:bidi="ar-SA"/>
        </w:rPr>
        <w:t>中华北大街559号</w:t>
      </w:r>
      <w:r>
        <w:rPr>
          <w:rFonts w:hint="eastAsia" w:ascii="仿宋_GB2312" w:hAnsi="仿宋_GB2312" w:eastAsia="仿宋_GB2312" w:cs="仿宋_GB2312"/>
          <w:b w:val="0"/>
          <w:bCs w:val="0"/>
          <w:sz w:val="32"/>
          <w:szCs w:val="32"/>
          <w:highlight w:val="none"/>
          <w:lang w:val="en-US" w:eastAsia="zh-CN"/>
        </w:rPr>
        <w:t>，土地面积13922.9平方米，办公用房建筑面积约14095平方米，大院面积约11596平方米。根据石家庄市机关事务管理局和石家庄市财政局《关于党政机关办公楼（区）物业管理服务内容及费用标准的指导意见（暂行）》及</w:t>
      </w:r>
      <w:r>
        <w:rPr>
          <w:rFonts w:hint="eastAsia" w:ascii="仿宋_GB2312" w:hAnsi="仿宋_GB2312" w:eastAsia="仿宋_GB2312" w:cs="仿宋_GB2312"/>
          <w:b w:val="0"/>
          <w:bCs w:val="0"/>
          <w:sz w:val="32"/>
          <w:szCs w:val="32"/>
          <w:highlight w:val="none"/>
          <w:lang w:eastAsia="zh-CN"/>
        </w:rPr>
        <w:t>石家庄市机关事务管理局《关于加强和规范市级党政机关办公用房物业服务的指导意见》石事管〔</w:t>
      </w:r>
      <w:r>
        <w:rPr>
          <w:rFonts w:hint="eastAsia" w:ascii="仿宋_GB2312" w:hAnsi="仿宋_GB2312" w:eastAsia="仿宋_GB2312" w:cs="仿宋_GB2312"/>
          <w:b w:val="0"/>
          <w:bCs w:val="0"/>
          <w:sz w:val="32"/>
          <w:szCs w:val="32"/>
          <w:highlight w:val="none"/>
          <w:lang w:val="en-US" w:eastAsia="zh-CN"/>
        </w:rPr>
        <w:t>2021</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3号规定内容。为满足日常办公需要，拟购买物业管理服务。</w:t>
      </w:r>
    </w:p>
    <w:p w14:paraId="35D43984">
      <w:pPr>
        <w:pStyle w:val="42"/>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二、工作内容及标准</w:t>
      </w:r>
      <w:bookmarkStart w:id="0" w:name="_Toc17312"/>
      <w:bookmarkStart w:id="1" w:name="_Toc2486"/>
      <w:bookmarkStart w:id="2" w:name="_Toc5112"/>
    </w:p>
    <w:bookmarkEnd w:id="0"/>
    <w:tbl>
      <w:tblPr>
        <w:tblStyle w:val="24"/>
        <w:tblpPr w:leftFromText="180" w:rightFromText="180" w:vertAnchor="text" w:horzAnchor="page" w:tblpX="2405" w:tblpY="735"/>
        <w:tblOverlap w:val="never"/>
        <w:tblW w:w="354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0"/>
        <w:gridCol w:w="3173"/>
      </w:tblGrid>
      <w:tr w14:paraId="0C18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10" w:type="dxa"/>
            <w:noWrap w:val="0"/>
            <w:vAlign w:val="center"/>
          </w:tcPr>
          <w:p w14:paraId="6A65DBFB">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rPr>
              <w:t>物业名称</w:t>
            </w:r>
          </w:p>
        </w:tc>
        <w:tc>
          <w:tcPr>
            <w:tcW w:w="3173" w:type="dxa"/>
            <w:noWrap w:val="0"/>
            <w:vAlign w:val="center"/>
          </w:tcPr>
          <w:p w14:paraId="296D2C0A">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物业地址</w:t>
            </w:r>
          </w:p>
        </w:tc>
      </w:tr>
      <w:tr w14:paraId="199B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10" w:type="dxa"/>
            <w:noWrap w:val="0"/>
            <w:vAlign w:val="center"/>
          </w:tcPr>
          <w:p w14:paraId="7307659F">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物业管理费</w:t>
            </w:r>
          </w:p>
        </w:tc>
        <w:tc>
          <w:tcPr>
            <w:tcW w:w="3173" w:type="dxa"/>
            <w:noWrap w:val="0"/>
            <w:vAlign w:val="center"/>
          </w:tcPr>
          <w:p w14:paraId="6E66C1E5">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中华北大街559号</w:t>
            </w:r>
          </w:p>
        </w:tc>
      </w:tr>
    </w:tbl>
    <w:p w14:paraId="2E5979FD">
      <w:pPr>
        <w:pStyle w:val="42"/>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color w:val="auto"/>
          <w:kern w:val="0"/>
          <w:sz w:val="32"/>
          <w:szCs w:val="32"/>
          <w:highlight w:val="none"/>
          <w:lang w:val="en-US" w:eastAsia="zh-CN"/>
        </w:rPr>
        <w:t>1.</w:t>
      </w:r>
      <w:r>
        <w:rPr>
          <w:rFonts w:hint="eastAsia" w:ascii="仿宋_GB2312" w:hAnsi="仿宋_GB2312" w:eastAsia="仿宋_GB2312" w:cs="仿宋_GB2312"/>
          <w:b w:val="0"/>
          <w:bCs/>
          <w:color w:val="auto"/>
          <w:kern w:val="0"/>
          <w:sz w:val="32"/>
          <w:szCs w:val="32"/>
          <w:highlight w:val="none"/>
          <w:lang w:eastAsia="zh-CN"/>
        </w:rPr>
        <w:t>物业情况</w:t>
      </w:r>
    </w:p>
    <w:p w14:paraId="2FB137AD">
      <w:pPr>
        <w:pageBreakBefore w:val="0"/>
        <w:kinsoku/>
        <w:wordWrap/>
        <w:overflowPunct/>
        <w:topLinePunct w:val="0"/>
        <w:bidi w:val="0"/>
        <w:snapToGrid w:val="0"/>
        <w:spacing w:line="300" w:lineRule="auto"/>
        <w:ind w:firstLine="640" w:firstLineChars="200"/>
        <w:outlineLvl w:val="9"/>
        <w:rPr>
          <w:rFonts w:hint="eastAsia" w:ascii="仿宋_GB2312" w:hAnsi="仿宋_GB2312" w:eastAsia="仿宋_GB2312" w:cs="仿宋_GB2312"/>
          <w:color w:val="auto"/>
          <w:kern w:val="2"/>
          <w:sz w:val="32"/>
          <w:szCs w:val="32"/>
          <w:highlight w:val="none"/>
          <w:u w:val="none"/>
          <w:lang w:val="en-US" w:eastAsia="zh-CN" w:bidi="ar-SA"/>
        </w:rPr>
      </w:pPr>
    </w:p>
    <w:p w14:paraId="7A7CF55D">
      <w:pPr>
        <w:pageBreakBefore w:val="0"/>
        <w:kinsoku/>
        <w:wordWrap/>
        <w:overflowPunct/>
        <w:topLinePunct w:val="0"/>
        <w:bidi w:val="0"/>
        <w:snapToGrid w:val="0"/>
        <w:spacing w:line="300" w:lineRule="auto"/>
        <w:ind w:firstLine="640" w:firstLineChars="200"/>
        <w:outlineLvl w:val="9"/>
        <w:rPr>
          <w:rFonts w:hint="eastAsia" w:ascii="仿宋_GB2312" w:hAnsi="仿宋_GB2312" w:eastAsia="仿宋_GB2312" w:cs="仿宋_GB2312"/>
          <w:color w:val="auto"/>
          <w:kern w:val="2"/>
          <w:sz w:val="32"/>
          <w:szCs w:val="32"/>
          <w:highlight w:val="none"/>
          <w:u w:val="none"/>
          <w:lang w:val="en-US" w:eastAsia="zh-CN" w:bidi="ar-SA"/>
        </w:rPr>
      </w:pPr>
    </w:p>
    <w:p w14:paraId="465AE9EE">
      <w:pPr>
        <w:pageBreakBefore w:val="0"/>
        <w:kinsoku/>
        <w:wordWrap/>
        <w:overflowPunct/>
        <w:topLinePunct w:val="0"/>
        <w:bidi w:val="0"/>
        <w:snapToGrid w:val="0"/>
        <w:spacing w:line="300" w:lineRule="auto"/>
        <w:ind w:firstLine="640" w:firstLineChars="200"/>
        <w:outlineLvl w:val="9"/>
        <w:rPr>
          <w:rFonts w:hint="eastAsia" w:ascii="仿宋_GB2312" w:hAnsi="仿宋_GB2312" w:eastAsia="仿宋_GB2312" w:cs="仿宋_GB2312"/>
          <w:color w:val="auto"/>
          <w:kern w:val="2"/>
          <w:sz w:val="32"/>
          <w:szCs w:val="32"/>
          <w:highlight w:val="none"/>
          <w:u w:val="none"/>
          <w:lang w:val="en-US" w:eastAsia="zh-CN" w:bidi="ar-SA"/>
        </w:rPr>
      </w:pPr>
    </w:p>
    <w:p w14:paraId="02B94448">
      <w:pPr>
        <w:pageBreakBefore w:val="0"/>
        <w:kinsoku/>
        <w:wordWrap/>
        <w:overflowPunct/>
        <w:topLinePunct w:val="0"/>
        <w:bidi w:val="0"/>
        <w:snapToGrid w:val="0"/>
        <w:spacing w:line="300" w:lineRule="auto"/>
        <w:ind w:firstLine="640" w:firstLineChars="200"/>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采购人提供的供应商使用的场地、设施、设备、材料等</w:t>
      </w:r>
    </w:p>
    <w:p w14:paraId="3C4AE185">
      <w:pPr>
        <w:pageBreakBefore w:val="0"/>
        <w:kinsoku/>
        <w:wordWrap/>
        <w:overflowPunct/>
        <w:topLinePunct w:val="0"/>
        <w:bidi w:val="0"/>
        <w:snapToGrid w:val="0"/>
        <w:spacing w:line="300" w:lineRule="auto"/>
        <w:ind w:firstLine="640" w:firstLineChars="200"/>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（1）采购人可提供办公室2间；</w:t>
      </w:r>
    </w:p>
    <w:p w14:paraId="032A9442">
      <w:pPr>
        <w:pageBreakBefore w:val="0"/>
        <w:kinsoku/>
        <w:wordWrap/>
        <w:overflowPunct/>
        <w:topLinePunct w:val="0"/>
        <w:bidi w:val="0"/>
        <w:snapToGrid w:val="0"/>
        <w:spacing w:line="300" w:lineRule="auto"/>
        <w:ind w:firstLine="640" w:firstLineChars="200"/>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（2）采购人可提供食堂，餐费由服务人员自理；</w:t>
      </w:r>
    </w:p>
    <w:p w14:paraId="38264A9F">
      <w:pPr>
        <w:pageBreakBefore w:val="0"/>
        <w:kinsoku/>
        <w:wordWrap/>
        <w:overflowPunct/>
        <w:topLinePunct w:val="0"/>
        <w:bidi w:val="0"/>
        <w:snapToGrid w:val="0"/>
        <w:spacing w:line="300" w:lineRule="auto"/>
        <w:ind w:firstLine="640" w:firstLineChars="200"/>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kern w:val="2"/>
          <w:sz w:val="32"/>
          <w:szCs w:val="32"/>
          <w:highlight w:val="none"/>
          <w:u w:val="none"/>
          <w:lang w:val="en-US" w:eastAsia="zh-CN" w:bidi="ar-SA"/>
        </w:rPr>
        <w:t>（3）采购人可提供的</w:t>
      </w:r>
      <w:r>
        <w:rPr>
          <w:rFonts w:hint="eastAsia" w:ascii="仿宋_GB2312" w:hAnsi="仿宋_GB2312" w:eastAsia="仿宋_GB2312" w:cs="仿宋_GB2312"/>
          <w:sz w:val="32"/>
          <w:szCs w:val="32"/>
          <w:highlight w:val="none"/>
          <w:lang w:val="en-US" w:eastAsia="zh-CN"/>
        </w:rPr>
        <w:t>零星维修材料；</w:t>
      </w:r>
    </w:p>
    <w:p w14:paraId="45AAD19E">
      <w:pPr>
        <w:pageBreakBefore w:val="0"/>
        <w:kinsoku/>
        <w:wordWrap/>
        <w:overflowPunct/>
        <w:topLinePunct w:val="0"/>
        <w:bidi w:val="0"/>
        <w:snapToGrid w:val="0"/>
        <w:spacing w:line="300" w:lineRule="auto"/>
        <w:ind w:firstLine="640" w:firstLineChars="200"/>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color w:val="auto"/>
          <w:kern w:val="2"/>
          <w:sz w:val="32"/>
          <w:szCs w:val="32"/>
          <w:highlight w:val="none"/>
          <w:u w:val="none"/>
          <w:lang w:val="en-US" w:eastAsia="zh-CN" w:bidi="ar-SA"/>
        </w:rPr>
        <w:t>采购人可提供的</w:t>
      </w:r>
      <w:r>
        <w:rPr>
          <w:rFonts w:hint="eastAsia" w:ascii="仿宋_GB2312" w:hAnsi="仿宋_GB2312" w:eastAsia="仿宋_GB2312" w:cs="仿宋_GB2312"/>
          <w:sz w:val="32"/>
          <w:szCs w:val="32"/>
          <w:highlight w:val="none"/>
          <w:lang w:val="en-US" w:eastAsia="zh-CN"/>
        </w:rPr>
        <w:t>客耗用品，</w:t>
      </w:r>
      <w:r>
        <w:rPr>
          <w:rFonts w:hint="eastAsia" w:ascii="仿宋_GB2312" w:hAnsi="仿宋_GB2312" w:eastAsia="仿宋_GB2312" w:cs="仿宋_GB2312"/>
          <w:color w:val="auto"/>
          <w:kern w:val="0"/>
          <w:sz w:val="32"/>
          <w:szCs w:val="32"/>
          <w:highlight w:val="none"/>
          <w:u w:val="none"/>
          <w:lang w:val="en-US" w:eastAsia="zh-CN" w:bidi="ar"/>
        </w:rPr>
        <w:t>厕纸、洗手液、垃圾袋等</w:t>
      </w:r>
      <w:r>
        <w:rPr>
          <w:rFonts w:hint="eastAsia" w:ascii="仿宋_GB2312" w:hAnsi="仿宋_GB2312" w:eastAsia="仿宋_GB2312" w:cs="仿宋_GB2312"/>
          <w:sz w:val="32"/>
          <w:szCs w:val="32"/>
          <w:highlight w:val="none"/>
          <w:lang w:val="en-US" w:eastAsia="zh-CN"/>
        </w:rPr>
        <w:t>；</w:t>
      </w:r>
    </w:p>
    <w:p w14:paraId="22B041F7">
      <w:pPr>
        <w:ind w:firstLine="640" w:firstLineChars="200"/>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供应商应承担除以上所列</w:t>
      </w:r>
      <w:r>
        <w:rPr>
          <w:rFonts w:hint="eastAsia" w:ascii="仿宋_GB2312" w:hAnsi="仿宋_GB2312" w:eastAsia="仿宋_GB2312" w:cs="仿宋_GB2312"/>
          <w:color w:val="auto"/>
          <w:kern w:val="2"/>
          <w:sz w:val="32"/>
          <w:szCs w:val="32"/>
          <w:highlight w:val="none"/>
          <w:u w:val="none"/>
          <w:lang w:val="en-US" w:eastAsia="zh-CN" w:bidi="ar-SA"/>
        </w:rPr>
        <w:t>场地、设施、设备、材料</w:t>
      </w:r>
      <w:r>
        <w:rPr>
          <w:rFonts w:hint="eastAsia" w:ascii="仿宋_GB2312" w:hAnsi="仿宋_GB2312" w:eastAsia="仿宋_GB2312" w:cs="仿宋_GB2312"/>
          <w:color w:val="auto"/>
          <w:sz w:val="32"/>
          <w:szCs w:val="32"/>
          <w:highlight w:val="none"/>
          <w:lang w:val="en-US" w:eastAsia="zh-CN"/>
        </w:rPr>
        <w:t>外，与物业管理服务有关的其他</w:t>
      </w:r>
      <w:r>
        <w:rPr>
          <w:rFonts w:hint="eastAsia" w:ascii="仿宋_GB2312" w:hAnsi="仿宋_GB2312" w:eastAsia="仿宋_GB2312" w:cs="仿宋_GB2312"/>
          <w:color w:val="auto"/>
          <w:kern w:val="2"/>
          <w:sz w:val="32"/>
          <w:szCs w:val="32"/>
          <w:highlight w:val="none"/>
          <w:u w:val="none"/>
          <w:lang w:val="en-US" w:eastAsia="zh-CN" w:bidi="ar-SA"/>
        </w:rPr>
        <w:t>场地、设施、设备、材料</w:t>
      </w:r>
      <w:r>
        <w:rPr>
          <w:rFonts w:hint="eastAsia" w:ascii="仿宋_GB2312" w:hAnsi="仿宋_GB2312" w:eastAsia="仿宋_GB2312" w:cs="仿宋_GB2312"/>
          <w:color w:val="auto"/>
          <w:sz w:val="32"/>
          <w:szCs w:val="32"/>
          <w:highlight w:val="none"/>
          <w:lang w:val="en-US" w:eastAsia="zh-CN"/>
        </w:rPr>
        <w:t>。</w:t>
      </w:r>
    </w:p>
    <w:p w14:paraId="1E55735E">
      <w:pPr>
        <w:pStyle w:val="3"/>
        <w:keepNext/>
        <w:pageBreakBefore w:val="0"/>
        <w:widowControl w:val="0"/>
        <w:kinsoku/>
        <w:wordWrap/>
        <w:overflowPunct/>
        <w:topLinePunct w:val="0"/>
        <w:autoSpaceDE/>
        <w:autoSpaceDN/>
        <w:bidi w:val="0"/>
        <w:snapToGrid/>
        <w:spacing w:line="560" w:lineRule="exac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2.物业服务范围</w:t>
      </w:r>
    </w:p>
    <w:p w14:paraId="18B810F7">
      <w:pPr>
        <w:pStyle w:val="4"/>
        <w:keepNext/>
        <w:pageBreakBefore w:val="0"/>
        <w:widowControl w:val="0"/>
        <w:numPr>
          <w:ilvl w:val="2"/>
          <w:numId w:val="0"/>
        </w:numPr>
        <w:kinsoku/>
        <w:wordWrap/>
        <w:overflowPunct/>
        <w:topLinePunct w:val="0"/>
        <w:autoSpaceDE/>
        <w:autoSpaceDN/>
        <w:bidi w:val="0"/>
        <w:snapToGrid/>
        <w:spacing w:line="560" w:lineRule="exact"/>
        <w:ind w:leftChars="0" w:firstLine="320" w:firstLineChars="1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（1）物业管理（建筑物）</w:t>
      </w:r>
    </w:p>
    <w:tbl>
      <w:tblPr>
        <w:tblStyle w:val="2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2"/>
        <w:gridCol w:w="2143"/>
        <w:gridCol w:w="2538"/>
        <w:gridCol w:w="2669"/>
      </w:tblGrid>
      <w:tr w14:paraId="17E1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75" w:type="dxa"/>
            <w:gridSpan w:val="2"/>
            <w:noWrap w:val="0"/>
            <w:vAlign w:val="center"/>
          </w:tcPr>
          <w:p w14:paraId="5226E6EE">
            <w:pPr>
              <w:pageBreakBefore w:val="0"/>
              <w:kinsoku/>
              <w:wordWrap/>
              <w:overflowPunct/>
              <w:topLinePunct w:val="0"/>
              <w:bidi w:val="0"/>
              <w:snapToGrid w:val="0"/>
              <w:spacing w:line="300" w:lineRule="auto"/>
              <w:jc w:val="center"/>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sz w:val="32"/>
                <w:szCs w:val="32"/>
                <w:highlight w:val="none"/>
                <w:lang w:val="en-US" w:eastAsia="zh-CN"/>
              </w:rPr>
              <w:t>名称</w:t>
            </w:r>
          </w:p>
        </w:tc>
        <w:tc>
          <w:tcPr>
            <w:tcW w:w="2538" w:type="dxa"/>
            <w:noWrap w:val="0"/>
            <w:vAlign w:val="center"/>
          </w:tcPr>
          <w:p w14:paraId="5696B7AC">
            <w:pPr>
              <w:pageBreakBefore w:val="0"/>
              <w:kinsoku/>
              <w:wordWrap/>
              <w:overflowPunct/>
              <w:topLinePunct w:val="0"/>
              <w:bidi w:val="0"/>
              <w:snapToGrid w:val="0"/>
              <w:spacing w:line="300" w:lineRule="auto"/>
              <w:jc w:val="center"/>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bCs/>
                <w:sz w:val="32"/>
                <w:szCs w:val="32"/>
                <w:highlight w:val="none"/>
              </w:rPr>
              <w:t>明细</w:t>
            </w:r>
          </w:p>
        </w:tc>
        <w:tc>
          <w:tcPr>
            <w:tcW w:w="2669" w:type="dxa"/>
            <w:noWrap w:val="0"/>
            <w:vAlign w:val="center"/>
          </w:tcPr>
          <w:p w14:paraId="512B0DE5">
            <w:pPr>
              <w:pageBreakBefore w:val="0"/>
              <w:kinsoku/>
              <w:wordWrap/>
              <w:overflowPunct/>
              <w:topLinePunct w:val="0"/>
              <w:bidi w:val="0"/>
              <w:snapToGrid w:val="0"/>
              <w:spacing w:line="300" w:lineRule="auto"/>
              <w:jc w:val="center"/>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服务内容及标准</w:t>
            </w:r>
          </w:p>
        </w:tc>
      </w:tr>
      <w:tr w14:paraId="08C8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75" w:type="dxa"/>
            <w:gridSpan w:val="2"/>
            <w:noWrap w:val="0"/>
            <w:vAlign w:val="center"/>
          </w:tcPr>
          <w:p w14:paraId="4C28588A">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lang w:val="en-US" w:eastAsia="zh-CN"/>
              </w:rPr>
              <w:t>办公楼</w:t>
            </w:r>
          </w:p>
        </w:tc>
        <w:tc>
          <w:tcPr>
            <w:tcW w:w="2538" w:type="dxa"/>
            <w:noWrap w:val="0"/>
            <w:vAlign w:val="center"/>
          </w:tcPr>
          <w:p w14:paraId="277F1014">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办公楼</w:t>
            </w:r>
          </w:p>
        </w:tc>
        <w:tc>
          <w:tcPr>
            <w:tcW w:w="2669" w:type="dxa"/>
            <w:noWrap w:val="0"/>
            <w:vAlign w:val="center"/>
          </w:tcPr>
          <w:p w14:paraId="2B819246">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p>
        </w:tc>
      </w:tr>
      <w:tr w14:paraId="52564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restart"/>
            <w:noWrap w:val="0"/>
            <w:vAlign w:val="center"/>
          </w:tcPr>
          <w:p w14:paraId="10EB8AB8">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rPr>
              <w:t>面积</w:t>
            </w:r>
            <w:r>
              <w:rPr>
                <w:rFonts w:hint="eastAsia" w:ascii="仿宋_GB2312" w:hAnsi="仿宋_GB2312" w:eastAsia="仿宋_GB2312" w:cs="仿宋_GB2312"/>
                <w:sz w:val="32"/>
                <w:szCs w:val="32"/>
                <w:highlight w:val="none"/>
                <w:lang w:eastAsia="zh-CN"/>
              </w:rPr>
              <w:t>（平方米）（</w:t>
            </w:r>
            <w:r>
              <w:rPr>
                <w:rFonts w:hint="eastAsia" w:ascii="仿宋_GB2312" w:hAnsi="仿宋_GB2312" w:eastAsia="仿宋_GB2312" w:cs="仿宋_GB2312"/>
                <w:sz w:val="32"/>
                <w:szCs w:val="32"/>
                <w:highlight w:val="none"/>
                <w:lang w:val="en-US" w:eastAsia="zh-CN"/>
              </w:rPr>
              <w:t>总面积</w:t>
            </w:r>
            <w:r>
              <w:rPr>
                <w:rFonts w:hint="eastAsia" w:ascii="仿宋_GB2312" w:hAnsi="仿宋_GB2312" w:eastAsia="仿宋_GB2312" w:cs="仿宋_GB2312"/>
                <w:sz w:val="32"/>
                <w:szCs w:val="32"/>
                <w:highlight w:val="none"/>
                <w:lang w:eastAsia="zh-CN"/>
              </w:rPr>
              <w:t>）</w:t>
            </w:r>
          </w:p>
        </w:tc>
        <w:tc>
          <w:tcPr>
            <w:tcW w:w="2143" w:type="dxa"/>
            <w:noWrap w:val="0"/>
            <w:vAlign w:val="center"/>
          </w:tcPr>
          <w:p w14:paraId="6B1894D4">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建筑面积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tc>
        <w:tc>
          <w:tcPr>
            <w:tcW w:w="2538" w:type="dxa"/>
            <w:noWrap w:val="0"/>
            <w:vAlign w:val="center"/>
          </w:tcPr>
          <w:p w14:paraId="4DC68F72">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14095（㎡）</w:t>
            </w:r>
          </w:p>
        </w:tc>
        <w:tc>
          <w:tcPr>
            <w:tcW w:w="2669" w:type="dxa"/>
            <w:noWrap w:val="0"/>
            <w:vAlign w:val="center"/>
          </w:tcPr>
          <w:p w14:paraId="0822D29D">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p>
        </w:tc>
      </w:tr>
      <w:tr w14:paraId="5978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continue"/>
            <w:noWrap w:val="0"/>
            <w:vAlign w:val="center"/>
          </w:tcPr>
          <w:p w14:paraId="3759AE59">
            <w:pPr>
              <w:pageBreakBefore w:val="0"/>
              <w:kinsoku/>
              <w:wordWrap/>
              <w:overflowPunct/>
              <w:topLinePunct w:val="0"/>
              <w:bidi w:val="0"/>
              <w:snapToGrid w:val="0"/>
              <w:spacing w:line="300" w:lineRule="auto"/>
              <w:ind w:left="0" w:firstLine="0" w:firstLineChars="0"/>
              <w:jc w:val="center"/>
              <w:rPr>
                <w:rFonts w:hint="eastAsia" w:ascii="仿宋_GB2312" w:hAnsi="仿宋_GB2312" w:eastAsia="仿宋_GB2312" w:cs="仿宋_GB2312"/>
                <w:color w:val="auto"/>
                <w:sz w:val="32"/>
                <w:szCs w:val="32"/>
                <w:highlight w:val="none"/>
              </w:rPr>
            </w:pPr>
          </w:p>
        </w:tc>
        <w:tc>
          <w:tcPr>
            <w:tcW w:w="2143" w:type="dxa"/>
            <w:noWrap w:val="0"/>
            <w:vAlign w:val="center"/>
          </w:tcPr>
          <w:p w14:paraId="319D433C">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需保洁面积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tc>
        <w:tc>
          <w:tcPr>
            <w:tcW w:w="2538" w:type="dxa"/>
            <w:noWrap w:val="0"/>
            <w:vAlign w:val="center"/>
          </w:tcPr>
          <w:p w14:paraId="4EF5F8C4">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21659㎡</w:t>
            </w:r>
          </w:p>
        </w:tc>
        <w:tc>
          <w:tcPr>
            <w:tcW w:w="2669" w:type="dxa"/>
            <w:noWrap w:val="0"/>
            <w:vAlign w:val="center"/>
          </w:tcPr>
          <w:p w14:paraId="205C4EB9">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w:t>
            </w:r>
            <w:r>
              <w:rPr>
                <w:rFonts w:hint="eastAsia" w:ascii="仿宋_GB2312" w:hAnsi="仿宋_GB2312" w:eastAsia="仿宋_GB2312" w:cs="仿宋_GB2312"/>
                <w:color w:val="auto"/>
                <w:kern w:val="2"/>
                <w:sz w:val="32"/>
                <w:szCs w:val="32"/>
                <w:highlight w:val="none"/>
                <w:u w:val="none"/>
                <w:lang w:val="en-US" w:eastAsia="zh-CN" w:bidi="ar-SA"/>
              </w:rPr>
              <w:t>3.4保洁服务</w:t>
            </w:r>
            <w:r>
              <w:rPr>
                <w:rFonts w:hint="eastAsia" w:ascii="仿宋_GB2312" w:hAnsi="仿宋_GB2312" w:eastAsia="仿宋_GB2312" w:cs="仿宋_GB2312"/>
                <w:color w:val="auto"/>
                <w:kern w:val="2"/>
                <w:sz w:val="32"/>
                <w:szCs w:val="32"/>
                <w:highlight w:val="none"/>
                <w:lang w:val="en-US" w:eastAsia="zh-CN" w:bidi="ar-SA"/>
              </w:rPr>
              <w:t>”</w:t>
            </w:r>
          </w:p>
        </w:tc>
      </w:tr>
      <w:tr w14:paraId="02EE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noWrap w:val="0"/>
            <w:vAlign w:val="center"/>
          </w:tcPr>
          <w:p w14:paraId="55A6572D">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rPr>
              <w:t>窗户</w:t>
            </w:r>
          </w:p>
        </w:tc>
        <w:tc>
          <w:tcPr>
            <w:tcW w:w="2143" w:type="dxa"/>
            <w:noWrap w:val="0"/>
            <w:vAlign w:val="center"/>
          </w:tcPr>
          <w:p w14:paraId="16944CD8">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窗户总数量（个）及总面积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tc>
        <w:tc>
          <w:tcPr>
            <w:tcW w:w="2538" w:type="dxa"/>
            <w:noWrap w:val="0"/>
            <w:vAlign w:val="center"/>
          </w:tcPr>
          <w:p w14:paraId="4720AA6B">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148个，435㎡</w:t>
            </w:r>
          </w:p>
        </w:tc>
        <w:tc>
          <w:tcPr>
            <w:tcW w:w="2669" w:type="dxa"/>
            <w:noWrap w:val="0"/>
            <w:vAlign w:val="center"/>
          </w:tcPr>
          <w:p w14:paraId="7E2FB55C">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w:t>
            </w:r>
            <w:r>
              <w:rPr>
                <w:rFonts w:hint="eastAsia" w:ascii="仿宋_GB2312" w:hAnsi="仿宋_GB2312" w:eastAsia="仿宋_GB2312" w:cs="仿宋_GB2312"/>
                <w:color w:val="auto"/>
                <w:kern w:val="2"/>
                <w:sz w:val="32"/>
                <w:szCs w:val="32"/>
                <w:highlight w:val="none"/>
                <w:u w:val="none"/>
                <w:lang w:val="en-US" w:eastAsia="zh-CN" w:bidi="ar-SA"/>
              </w:rPr>
              <w:t>3.2房屋维护服务</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u w:val="none"/>
                <w:lang w:val="en-US" w:eastAsia="zh-CN" w:bidi="ar-SA"/>
              </w:rPr>
              <w:t>3.4保洁服务</w:t>
            </w:r>
            <w:r>
              <w:rPr>
                <w:rFonts w:hint="eastAsia" w:ascii="仿宋_GB2312" w:hAnsi="仿宋_GB2312" w:eastAsia="仿宋_GB2312" w:cs="仿宋_GB2312"/>
                <w:color w:val="auto"/>
                <w:kern w:val="2"/>
                <w:sz w:val="32"/>
                <w:szCs w:val="32"/>
                <w:highlight w:val="none"/>
                <w:lang w:val="en-US" w:eastAsia="zh-CN" w:bidi="ar-SA"/>
              </w:rPr>
              <w:t>”</w:t>
            </w:r>
          </w:p>
        </w:tc>
      </w:tr>
      <w:tr w14:paraId="19C50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noWrap w:val="0"/>
            <w:vAlign w:val="center"/>
          </w:tcPr>
          <w:p w14:paraId="0F4212C1">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rPr>
              <w:t>地面</w:t>
            </w:r>
          </w:p>
        </w:tc>
        <w:tc>
          <w:tcPr>
            <w:tcW w:w="2143" w:type="dxa"/>
            <w:noWrap w:val="0"/>
            <w:vAlign w:val="center"/>
          </w:tcPr>
          <w:p w14:paraId="53E4C199">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地面</w:t>
            </w:r>
            <w:r>
              <w:rPr>
                <w:rFonts w:hint="eastAsia" w:ascii="仿宋_GB2312" w:hAnsi="仿宋_GB2312" w:eastAsia="仿宋_GB2312" w:cs="仿宋_GB2312"/>
                <w:sz w:val="32"/>
                <w:szCs w:val="32"/>
                <w:highlight w:val="none"/>
                <w:lang w:val="en-US" w:eastAsia="zh-CN"/>
              </w:rPr>
              <w:t>各</w:t>
            </w:r>
            <w:r>
              <w:rPr>
                <w:rFonts w:hint="eastAsia" w:ascii="仿宋_GB2312" w:hAnsi="仿宋_GB2312" w:eastAsia="仿宋_GB2312" w:cs="仿宋_GB2312"/>
                <w:sz w:val="32"/>
                <w:szCs w:val="32"/>
                <w:highlight w:val="none"/>
              </w:rPr>
              <w:t>材质</w:t>
            </w:r>
            <w:r>
              <w:rPr>
                <w:rFonts w:hint="eastAsia" w:ascii="仿宋_GB2312" w:hAnsi="仿宋_GB2312" w:eastAsia="仿宋_GB2312" w:cs="仿宋_GB2312"/>
                <w:sz w:val="32"/>
                <w:szCs w:val="32"/>
                <w:highlight w:val="none"/>
                <w:lang w:val="en-US" w:eastAsia="zh-CN"/>
              </w:rPr>
              <w:t>及总面积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tc>
        <w:tc>
          <w:tcPr>
            <w:tcW w:w="2538" w:type="dxa"/>
            <w:noWrap w:val="0"/>
            <w:vAlign w:val="center"/>
          </w:tcPr>
          <w:p w14:paraId="3B6FDC1F">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瓷砖总面积，2861㎡</w:t>
            </w:r>
          </w:p>
          <w:p w14:paraId="5FA3C6FC">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混凝土总面积，2531㎡。</w:t>
            </w:r>
          </w:p>
          <w:p w14:paraId="35BE965A">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大理石3000㎡</w:t>
            </w:r>
          </w:p>
          <w:p w14:paraId="2A9A6EB5">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透水砖1160㎡</w:t>
            </w:r>
          </w:p>
          <w:p w14:paraId="0D31EC2A">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环氧地坪1056㎡</w:t>
            </w:r>
          </w:p>
          <w:p w14:paraId="07E21696">
            <w:pPr>
              <w:pageBreakBefore w:val="0"/>
              <w:kinsoku/>
              <w:wordWrap/>
              <w:overflowPunct/>
              <w:topLinePunct w:val="0"/>
              <w:bidi w:val="0"/>
              <w:snapToGrid w:val="0"/>
              <w:spacing w:line="300" w:lineRule="auto"/>
              <w:rPr>
                <w:rFonts w:hint="default" w:ascii="仿宋_GB2312" w:hAnsi="仿宋_GB2312" w:eastAsia="仿宋_GB2312" w:cs="仿宋_GB2312"/>
                <w:sz w:val="32"/>
                <w:szCs w:val="32"/>
                <w:highlight w:val="none"/>
                <w:lang w:val="en-US" w:eastAsia="zh-CN"/>
              </w:rPr>
            </w:pPr>
          </w:p>
        </w:tc>
        <w:tc>
          <w:tcPr>
            <w:tcW w:w="2669" w:type="dxa"/>
            <w:noWrap w:val="0"/>
            <w:vAlign w:val="center"/>
          </w:tcPr>
          <w:p w14:paraId="2818B40B">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w:t>
            </w:r>
            <w:r>
              <w:rPr>
                <w:rFonts w:hint="eastAsia" w:ascii="仿宋_GB2312" w:hAnsi="仿宋_GB2312" w:eastAsia="仿宋_GB2312" w:cs="仿宋_GB2312"/>
                <w:color w:val="auto"/>
                <w:kern w:val="2"/>
                <w:sz w:val="32"/>
                <w:szCs w:val="32"/>
                <w:highlight w:val="none"/>
                <w:u w:val="none"/>
                <w:lang w:val="en-US" w:eastAsia="zh-CN" w:bidi="ar-SA"/>
              </w:rPr>
              <w:t>3.2房屋维护服务</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u w:val="none"/>
                <w:lang w:val="en-US" w:eastAsia="zh-CN" w:bidi="ar-SA"/>
              </w:rPr>
              <w:t>3.4保洁服务</w:t>
            </w:r>
            <w:r>
              <w:rPr>
                <w:rFonts w:hint="eastAsia" w:ascii="仿宋_GB2312" w:hAnsi="仿宋_GB2312" w:eastAsia="仿宋_GB2312" w:cs="仿宋_GB2312"/>
                <w:color w:val="auto"/>
                <w:kern w:val="2"/>
                <w:sz w:val="32"/>
                <w:szCs w:val="32"/>
                <w:highlight w:val="none"/>
                <w:lang w:val="en-US" w:eastAsia="zh-CN" w:bidi="ar-SA"/>
              </w:rPr>
              <w:t>”</w:t>
            </w:r>
          </w:p>
        </w:tc>
      </w:tr>
      <w:tr w14:paraId="7FE2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noWrap w:val="0"/>
            <w:vAlign w:val="center"/>
          </w:tcPr>
          <w:p w14:paraId="65A02D9A">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墙面</w:t>
            </w:r>
          </w:p>
        </w:tc>
        <w:tc>
          <w:tcPr>
            <w:tcW w:w="2143" w:type="dxa"/>
            <w:noWrap w:val="0"/>
            <w:vAlign w:val="center"/>
          </w:tcPr>
          <w:p w14:paraId="64F4A87A">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墙</w:t>
            </w:r>
            <w:r>
              <w:rPr>
                <w:rFonts w:hint="eastAsia" w:ascii="仿宋_GB2312" w:hAnsi="仿宋_GB2312" w:eastAsia="仿宋_GB2312" w:cs="仿宋_GB2312"/>
                <w:sz w:val="32"/>
                <w:szCs w:val="32"/>
                <w:highlight w:val="none"/>
              </w:rPr>
              <w:t>面</w:t>
            </w:r>
            <w:r>
              <w:rPr>
                <w:rFonts w:hint="eastAsia" w:ascii="仿宋_GB2312" w:hAnsi="仿宋_GB2312" w:eastAsia="仿宋_GB2312" w:cs="仿宋_GB2312"/>
                <w:sz w:val="32"/>
                <w:szCs w:val="32"/>
                <w:highlight w:val="none"/>
                <w:lang w:val="en-US" w:eastAsia="zh-CN"/>
              </w:rPr>
              <w:t>各</w:t>
            </w:r>
            <w:r>
              <w:rPr>
                <w:rFonts w:hint="eastAsia" w:ascii="仿宋_GB2312" w:hAnsi="仿宋_GB2312" w:eastAsia="仿宋_GB2312" w:cs="仿宋_GB2312"/>
                <w:sz w:val="32"/>
                <w:szCs w:val="32"/>
                <w:highlight w:val="none"/>
              </w:rPr>
              <w:t>材质</w:t>
            </w:r>
            <w:r>
              <w:rPr>
                <w:rFonts w:hint="eastAsia" w:ascii="仿宋_GB2312" w:hAnsi="仿宋_GB2312" w:eastAsia="仿宋_GB2312" w:cs="仿宋_GB2312"/>
                <w:sz w:val="32"/>
                <w:szCs w:val="32"/>
                <w:highlight w:val="none"/>
                <w:lang w:val="en-US" w:eastAsia="zh-CN"/>
              </w:rPr>
              <w:t>及总面积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tc>
        <w:tc>
          <w:tcPr>
            <w:tcW w:w="2538" w:type="dxa"/>
            <w:noWrap w:val="0"/>
            <w:vAlign w:val="center"/>
          </w:tcPr>
          <w:p w14:paraId="0DAAE8FA">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乳胶漆，4032㎡</w:t>
            </w:r>
          </w:p>
          <w:p w14:paraId="12775BE1">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p>
        </w:tc>
        <w:tc>
          <w:tcPr>
            <w:tcW w:w="2669" w:type="dxa"/>
            <w:noWrap w:val="0"/>
            <w:vAlign w:val="center"/>
          </w:tcPr>
          <w:p w14:paraId="6FA84826">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w:t>
            </w:r>
            <w:r>
              <w:rPr>
                <w:rFonts w:hint="eastAsia" w:ascii="仿宋_GB2312" w:hAnsi="仿宋_GB2312" w:eastAsia="仿宋_GB2312" w:cs="仿宋_GB2312"/>
                <w:color w:val="auto"/>
                <w:kern w:val="2"/>
                <w:sz w:val="32"/>
                <w:szCs w:val="32"/>
                <w:highlight w:val="none"/>
                <w:u w:val="none"/>
                <w:lang w:val="en-US" w:eastAsia="zh-CN" w:bidi="ar-SA"/>
              </w:rPr>
              <w:t>3.2房屋维护服务</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u w:val="none"/>
                <w:lang w:val="en-US" w:eastAsia="zh-CN" w:bidi="ar-SA"/>
              </w:rPr>
              <w:t>3.4保洁服务</w:t>
            </w:r>
            <w:r>
              <w:rPr>
                <w:rFonts w:hint="eastAsia" w:ascii="仿宋_GB2312" w:hAnsi="仿宋_GB2312" w:eastAsia="仿宋_GB2312" w:cs="仿宋_GB2312"/>
                <w:color w:val="auto"/>
                <w:kern w:val="2"/>
                <w:sz w:val="32"/>
                <w:szCs w:val="32"/>
                <w:highlight w:val="none"/>
                <w:lang w:val="en-US" w:eastAsia="zh-CN" w:bidi="ar-SA"/>
              </w:rPr>
              <w:t>”</w:t>
            </w:r>
          </w:p>
        </w:tc>
      </w:tr>
      <w:tr w14:paraId="4213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1932" w:type="dxa"/>
            <w:noWrap w:val="0"/>
            <w:vAlign w:val="center"/>
          </w:tcPr>
          <w:p w14:paraId="7000B4BC">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外墙</w:t>
            </w:r>
          </w:p>
        </w:tc>
        <w:tc>
          <w:tcPr>
            <w:tcW w:w="2143" w:type="dxa"/>
            <w:noWrap w:val="0"/>
            <w:vAlign w:val="center"/>
          </w:tcPr>
          <w:p w14:paraId="56D42713">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rPr>
              <w:t>外墙</w:t>
            </w:r>
            <w:r>
              <w:rPr>
                <w:rFonts w:hint="eastAsia" w:ascii="仿宋_GB2312" w:hAnsi="仿宋_GB2312" w:eastAsia="仿宋_GB2312" w:cs="仿宋_GB2312"/>
                <w:sz w:val="32"/>
                <w:szCs w:val="32"/>
                <w:highlight w:val="none"/>
                <w:lang w:val="en-US" w:eastAsia="zh-CN"/>
              </w:rPr>
              <w:t>各</w:t>
            </w:r>
            <w:r>
              <w:rPr>
                <w:rFonts w:hint="eastAsia" w:ascii="仿宋_GB2312" w:hAnsi="仿宋_GB2312" w:eastAsia="仿宋_GB2312" w:cs="仿宋_GB2312"/>
                <w:sz w:val="32"/>
                <w:szCs w:val="32"/>
                <w:highlight w:val="none"/>
              </w:rPr>
              <w:t>材质</w:t>
            </w:r>
            <w:r>
              <w:rPr>
                <w:rFonts w:hint="eastAsia" w:ascii="仿宋_GB2312" w:hAnsi="仿宋_GB2312" w:eastAsia="仿宋_GB2312" w:cs="仿宋_GB2312"/>
                <w:sz w:val="32"/>
                <w:szCs w:val="32"/>
                <w:highlight w:val="none"/>
                <w:lang w:val="en-US" w:eastAsia="zh-CN"/>
              </w:rPr>
              <w:t>及总面积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tc>
        <w:tc>
          <w:tcPr>
            <w:tcW w:w="2538" w:type="dxa"/>
            <w:noWrap w:val="0"/>
            <w:vAlign w:val="center"/>
          </w:tcPr>
          <w:p w14:paraId="6EAB1263">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真石漆，2749㎡</w:t>
            </w:r>
          </w:p>
        </w:tc>
        <w:tc>
          <w:tcPr>
            <w:tcW w:w="2669" w:type="dxa"/>
            <w:noWrap w:val="0"/>
            <w:vAlign w:val="center"/>
          </w:tcPr>
          <w:p w14:paraId="4E74B8C3">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见“3.2房屋维护服务”“3.4保洁服务”</w:t>
            </w:r>
          </w:p>
        </w:tc>
      </w:tr>
      <w:tr w14:paraId="2272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1932" w:type="dxa"/>
            <w:vMerge w:val="restart"/>
            <w:noWrap w:val="0"/>
            <w:vAlign w:val="center"/>
          </w:tcPr>
          <w:p w14:paraId="314FF0C4">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会议室</w:t>
            </w:r>
          </w:p>
        </w:tc>
        <w:tc>
          <w:tcPr>
            <w:tcW w:w="2143" w:type="dxa"/>
            <w:noWrap w:val="0"/>
            <w:vAlign w:val="center"/>
          </w:tcPr>
          <w:p w14:paraId="68A503C4">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室内</w:t>
            </w:r>
            <w:r>
              <w:rPr>
                <w:rFonts w:hint="eastAsia" w:ascii="仿宋_GB2312" w:hAnsi="仿宋_GB2312" w:eastAsia="仿宋_GB2312" w:cs="仿宋_GB2312"/>
                <w:sz w:val="32"/>
                <w:szCs w:val="32"/>
                <w:highlight w:val="none"/>
              </w:rPr>
              <w:t>设施</w:t>
            </w:r>
            <w:r>
              <w:rPr>
                <w:rFonts w:hint="eastAsia" w:ascii="仿宋_GB2312" w:hAnsi="仿宋_GB2312" w:eastAsia="仿宋_GB2312" w:cs="仿宋_GB2312"/>
                <w:sz w:val="32"/>
                <w:szCs w:val="32"/>
                <w:highlight w:val="none"/>
                <w:lang w:val="en-US" w:eastAsia="zh-CN"/>
              </w:rPr>
              <w:t>说明</w:t>
            </w:r>
          </w:p>
        </w:tc>
        <w:tc>
          <w:tcPr>
            <w:tcW w:w="2538" w:type="dxa"/>
            <w:noWrap w:val="0"/>
            <w:vAlign w:val="center"/>
          </w:tcPr>
          <w:p w14:paraId="5F3C206B">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会议桌、会议椅、投影机、话筒</w:t>
            </w:r>
          </w:p>
        </w:tc>
        <w:tc>
          <w:tcPr>
            <w:tcW w:w="2669" w:type="dxa"/>
            <w:noWrap w:val="0"/>
            <w:vAlign w:val="center"/>
          </w:tcPr>
          <w:p w14:paraId="2DF51233">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w:t>
            </w:r>
            <w:r>
              <w:rPr>
                <w:rFonts w:hint="eastAsia" w:ascii="仿宋_GB2312" w:hAnsi="仿宋_GB2312" w:eastAsia="仿宋_GB2312" w:cs="仿宋_GB2312"/>
                <w:color w:val="auto"/>
                <w:kern w:val="2"/>
                <w:sz w:val="32"/>
                <w:szCs w:val="32"/>
                <w:highlight w:val="none"/>
                <w:u w:val="none"/>
                <w:lang w:val="en-US" w:eastAsia="zh-CN" w:bidi="ar-SA"/>
              </w:rPr>
              <w:t>3.2房屋维护服务</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u w:val="none"/>
                <w:lang w:val="en-US" w:eastAsia="zh-CN" w:bidi="ar-SA"/>
              </w:rPr>
              <w:t>3.4保洁服务</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u w:val="none"/>
                <w:lang w:val="en-US" w:eastAsia="zh-CN" w:bidi="ar-SA"/>
              </w:rPr>
              <w:t>3.7会议服务</w:t>
            </w:r>
            <w:r>
              <w:rPr>
                <w:rFonts w:hint="eastAsia" w:ascii="仿宋_GB2312" w:hAnsi="仿宋_GB2312" w:eastAsia="仿宋_GB2312" w:cs="仿宋_GB2312"/>
                <w:color w:val="auto"/>
                <w:kern w:val="2"/>
                <w:sz w:val="32"/>
                <w:szCs w:val="32"/>
                <w:highlight w:val="none"/>
                <w:lang w:val="en-US" w:eastAsia="zh-CN" w:bidi="ar-SA"/>
              </w:rPr>
              <w:t>”</w:t>
            </w:r>
          </w:p>
        </w:tc>
      </w:tr>
      <w:tr w14:paraId="373F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continue"/>
            <w:noWrap w:val="0"/>
            <w:vAlign w:val="center"/>
          </w:tcPr>
          <w:p w14:paraId="1B40A158">
            <w:pPr>
              <w:pageBreakBefore w:val="0"/>
              <w:kinsoku/>
              <w:wordWrap/>
              <w:overflowPunct/>
              <w:topLinePunct w:val="0"/>
              <w:bidi w:val="0"/>
              <w:snapToGrid w:val="0"/>
              <w:spacing w:line="300" w:lineRule="auto"/>
              <w:ind w:left="0" w:firstLine="0" w:firstLineChars="0"/>
              <w:jc w:val="center"/>
              <w:rPr>
                <w:rFonts w:hint="eastAsia" w:ascii="仿宋_GB2312" w:hAnsi="仿宋_GB2312" w:eastAsia="仿宋_GB2312" w:cs="仿宋_GB2312"/>
                <w:color w:val="auto"/>
                <w:sz w:val="32"/>
                <w:szCs w:val="32"/>
                <w:highlight w:val="none"/>
              </w:rPr>
            </w:pPr>
          </w:p>
        </w:tc>
        <w:tc>
          <w:tcPr>
            <w:tcW w:w="2143" w:type="dxa"/>
            <w:noWrap w:val="0"/>
            <w:vAlign w:val="center"/>
          </w:tcPr>
          <w:p w14:paraId="5DE9B0CA">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会议室总数量（个）及总面积（㎡）</w:t>
            </w:r>
          </w:p>
        </w:tc>
        <w:tc>
          <w:tcPr>
            <w:tcW w:w="2538" w:type="dxa"/>
            <w:noWrap w:val="0"/>
            <w:vAlign w:val="center"/>
          </w:tcPr>
          <w:p w14:paraId="0F591FF5">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9个，1028㎡</w:t>
            </w:r>
          </w:p>
        </w:tc>
        <w:tc>
          <w:tcPr>
            <w:tcW w:w="2669" w:type="dxa"/>
            <w:noWrap w:val="0"/>
            <w:vAlign w:val="center"/>
          </w:tcPr>
          <w:p w14:paraId="22236416">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w:t>
            </w:r>
            <w:r>
              <w:rPr>
                <w:rFonts w:hint="eastAsia" w:ascii="仿宋_GB2312" w:hAnsi="仿宋_GB2312" w:eastAsia="仿宋_GB2312" w:cs="仿宋_GB2312"/>
                <w:color w:val="auto"/>
                <w:kern w:val="2"/>
                <w:sz w:val="32"/>
                <w:szCs w:val="32"/>
                <w:highlight w:val="none"/>
                <w:u w:val="none"/>
                <w:lang w:val="en-US" w:eastAsia="zh-CN" w:bidi="ar-SA"/>
              </w:rPr>
              <w:t>3.4保洁服务</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u w:val="none"/>
                <w:lang w:val="en-US" w:eastAsia="zh-CN" w:bidi="ar-SA"/>
              </w:rPr>
              <w:t>3.7会议服务</w:t>
            </w:r>
            <w:r>
              <w:rPr>
                <w:rFonts w:hint="eastAsia" w:ascii="仿宋_GB2312" w:hAnsi="仿宋_GB2312" w:eastAsia="仿宋_GB2312" w:cs="仿宋_GB2312"/>
                <w:color w:val="auto"/>
                <w:kern w:val="2"/>
                <w:sz w:val="32"/>
                <w:szCs w:val="32"/>
                <w:highlight w:val="none"/>
                <w:lang w:val="en-US" w:eastAsia="zh-CN" w:bidi="ar-SA"/>
              </w:rPr>
              <w:t>”</w:t>
            </w:r>
          </w:p>
        </w:tc>
      </w:tr>
      <w:tr w14:paraId="350E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32" w:type="dxa"/>
            <w:noWrap w:val="0"/>
            <w:vAlign w:val="center"/>
          </w:tcPr>
          <w:p w14:paraId="1DDDEA58">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卫生间 </w:t>
            </w:r>
          </w:p>
          <w:p w14:paraId="4ECDFAFE">
            <w:pPr>
              <w:pStyle w:val="3"/>
              <w:ind w:left="0" w:leftChars="0"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淋浴室</w:t>
            </w:r>
          </w:p>
        </w:tc>
        <w:tc>
          <w:tcPr>
            <w:tcW w:w="2143" w:type="dxa"/>
            <w:noWrap w:val="0"/>
            <w:vAlign w:val="center"/>
          </w:tcPr>
          <w:p w14:paraId="1899E19D">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卫生间、淋浴室</w:t>
            </w:r>
            <w:r>
              <w:rPr>
                <w:rFonts w:hint="eastAsia" w:ascii="仿宋_GB2312" w:hAnsi="仿宋_GB2312" w:eastAsia="仿宋_GB2312" w:cs="仿宋_GB2312"/>
                <w:color w:val="auto"/>
                <w:sz w:val="32"/>
                <w:szCs w:val="32"/>
                <w:highlight w:val="none"/>
                <w:lang w:val="en-US" w:eastAsia="zh-CN"/>
              </w:rPr>
              <w:t>总数量</w:t>
            </w:r>
            <w:r>
              <w:rPr>
                <w:rFonts w:hint="eastAsia" w:ascii="仿宋_GB2312" w:hAnsi="仿宋_GB2312" w:eastAsia="仿宋_GB2312" w:cs="仿宋_GB2312"/>
                <w:sz w:val="32"/>
                <w:szCs w:val="32"/>
                <w:highlight w:val="none"/>
                <w:lang w:val="en-US" w:eastAsia="zh-CN"/>
              </w:rPr>
              <w:t>（个）</w:t>
            </w:r>
            <w:r>
              <w:rPr>
                <w:rFonts w:hint="eastAsia" w:ascii="仿宋_GB2312" w:hAnsi="仿宋_GB2312" w:eastAsia="仿宋_GB2312" w:cs="仿宋_GB2312"/>
                <w:color w:val="auto"/>
                <w:sz w:val="32"/>
                <w:szCs w:val="32"/>
                <w:highlight w:val="none"/>
                <w:lang w:val="en-US" w:eastAsia="zh-CN"/>
              </w:rPr>
              <w:t>及总面积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tc>
        <w:tc>
          <w:tcPr>
            <w:tcW w:w="2538" w:type="dxa"/>
            <w:noWrap w:val="0"/>
            <w:vAlign w:val="center"/>
          </w:tcPr>
          <w:p w14:paraId="570F191B">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卫生间19个，408㎡</w:t>
            </w:r>
          </w:p>
          <w:p w14:paraId="1D928375">
            <w:pPr>
              <w:pStyle w:val="3"/>
              <w:ind w:left="0" w:leftChars="0"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淋浴室3个60㎡</w:t>
            </w:r>
          </w:p>
        </w:tc>
        <w:tc>
          <w:tcPr>
            <w:tcW w:w="2669" w:type="dxa"/>
            <w:noWrap w:val="0"/>
            <w:vAlign w:val="center"/>
          </w:tcPr>
          <w:p w14:paraId="7C0B3BAA">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见“</w:t>
            </w:r>
            <w:r>
              <w:rPr>
                <w:rFonts w:hint="eastAsia" w:ascii="仿宋_GB2312" w:hAnsi="仿宋_GB2312" w:eastAsia="仿宋_GB2312" w:cs="仿宋_GB2312"/>
                <w:color w:val="auto"/>
                <w:kern w:val="2"/>
                <w:sz w:val="32"/>
                <w:szCs w:val="32"/>
                <w:highlight w:val="none"/>
                <w:u w:val="none"/>
                <w:lang w:val="en-US" w:eastAsia="zh-CN" w:bidi="ar-SA"/>
              </w:rPr>
              <w:t>3.4保洁服务</w:t>
            </w:r>
            <w:r>
              <w:rPr>
                <w:rFonts w:hint="eastAsia" w:ascii="仿宋_GB2312" w:hAnsi="仿宋_GB2312" w:eastAsia="仿宋_GB2312" w:cs="仿宋_GB2312"/>
                <w:color w:val="auto"/>
                <w:kern w:val="2"/>
                <w:sz w:val="32"/>
                <w:szCs w:val="32"/>
                <w:highlight w:val="none"/>
                <w:lang w:val="en-US" w:eastAsia="zh-CN" w:bidi="ar-SA"/>
              </w:rPr>
              <w:t>”</w:t>
            </w:r>
          </w:p>
        </w:tc>
      </w:tr>
      <w:tr w14:paraId="0B83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932" w:type="dxa"/>
            <w:noWrap w:val="0"/>
            <w:vAlign w:val="center"/>
          </w:tcPr>
          <w:p w14:paraId="540365C9">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垃圾存放点</w:t>
            </w:r>
          </w:p>
        </w:tc>
        <w:tc>
          <w:tcPr>
            <w:tcW w:w="2143" w:type="dxa"/>
            <w:noWrap w:val="0"/>
            <w:vAlign w:val="center"/>
          </w:tcPr>
          <w:p w14:paraId="25D56063">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各垃圾存放点位置、</w:t>
            </w:r>
            <w:r>
              <w:rPr>
                <w:rFonts w:hint="eastAsia" w:ascii="仿宋_GB2312" w:hAnsi="仿宋_GB2312" w:eastAsia="仿宋_GB2312" w:cs="仿宋_GB2312"/>
                <w:sz w:val="32"/>
                <w:szCs w:val="32"/>
                <w:highlight w:val="none"/>
              </w:rPr>
              <w:t>面积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及数量（个）</w:t>
            </w:r>
          </w:p>
        </w:tc>
        <w:tc>
          <w:tcPr>
            <w:tcW w:w="2538" w:type="dxa"/>
            <w:noWrap w:val="0"/>
            <w:vAlign w:val="center"/>
          </w:tcPr>
          <w:p w14:paraId="031B1251">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每楼层1个，共12㎡</w:t>
            </w:r>
          </w:p>
          <w:p w14:paraId="01C8261F">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室外主楼西侧12个，广场4个，10㎡</w:t>
            </w:r>
          </w:p>
        </w:tc>
        <w:tc>
          <w:tcPr>
            <w:tcW w:w="2669" w:type="dxa"/>
            <w:noWrap w:val="0"/>
            <w:vAlign w:val="center"/>
          </w:tcPr>
          <w:p w14:paraId="0144ED82">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见“</w:t>
            </w:r>
            <w:r>
              <w:rPr>
                <w:rFonts w:hint="eastAsia" w:ascii="仿宋_GB2312" w:hAnsi="仿宋_GB2312" w:eastAsia="仿宋_GB2312" w:cs="仿宋_GB2312"/>
                <w:color w:val="auto"/>
                <w:kern w:val="2"/>
                <w:sz w:val="32"/>
                <w:szCs w:val="32"/>
                <w:highlight w:val="none"/>
                <w:u w:val="none"/>
                <w:lang w:val="en-US" w:eastAsia="zh-CN" w:bidi="ar-SA"/>
              </w:rPr>
              <w:t>3.4保洁服务</w:t>
            </w:r>
            <w:r>
              <w:rPr>
                <w:rFonts w:hint="eastAsia" w:ascii="仿宋_GB2312" w:hAnsi="仿宋_GB2312" w:eastAsia="仿宋_GB2312" w:cs="仿宋_GB2312"/>
                <w:color w:val="auto"/>
                <w:kern w:val="2"/>
                <w:sz w:val="32"/>
                <w:szCs w:val="32"/>
                <w:highlight w:val="none"/>
                <w:lang w:val="en-US" w:eastAsia="zh-CN" w:bidi="ar-SA"/>
              </w:rPr>
              <w:t>”</w:t>
            </w:r>
          </w:p>
        </w:tc>
      </w:tr>
      <w:tr w14:paraId="6AE7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restart"/>
            <w:noWrap w:val="0"/>
            <w:vAlign w:val="center"/>
          </w:tcPr>
          <w:p w14:paraId="7AEE1B85">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rPr>
              <w:t>车位数</w:t>
            </w:r>
          </w:p>
        </w:tc>
        <w:tc>
          <w:tcPr>
            <w:tcW w:w="2143" w:type="dxa"/>
            <w:noWrap w:val="0"/>
            <w:vAlign w:val="center"/>
          </w:tcPr>
          <w:p w14:paraId="1764D09A">
            <w:pPr>
              <w:pageBreakBefore w:val="0"/>
              <w:kinsoku/>
              <w:wordWrap/>
              <w:overflowPunct/>
              <w:topLinePunct w:val="0"/>
              <w:bidi w:val="0"/>
              <w:snapToGrid w:val="0"/>
              <w:spacing w:line="300" w:lineRule="auto"/>
              <w:ind w:left="0" w:leftChars="0" w:firstLine="0" w:firstLineChars="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地下车位数</w:t>
            </w:r>
          </w:p>
        </w:tc>
        <w:tc>
          <w:tcPr>
            <w:tcW w:w="2538" w:type="dxa"/>
            <w:noWrap w:val="0"/>
            <w:vAlign w:val="center"/>
          </w:tcPr>
          <w:p w14:paraId="775B42B1">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55个</w:t>
            </w:r>
          </w:p>
        </w:tc>
        <w:tc>
          <w:tcPr>
            <w:tcW w:w="2669" w:type="dxa"/>
            <w:noWrap w:val="0"/>
            <w:vAlign w:val="center"/>
          </w:tcPr>
          <w:p w14:paraId="7DE9675B">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p>
        </w:tc>
      </w:tr>
      <w:tr w14:paraId="13D7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continue"/>
            <w:noWrap w:val="0"/>
            <w:vAlign w:val="center"/>
          </w:tcPr>
          <w:p w14:paraId="2835BB7C">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lang w:val="en-US" w:eastAsia="zh-CN"/>
              </w:rPr>
            </w:pPr>
          </w:p>
        </w:tc>
        <w:tc>
          <w:tcPr>
            <w:tcW w:w="2143" w:type="dxa"/>
            <w:noWrap w:val="0"/>
            <w:vAlign w:val="center"/>
          </w:tcPr>
          <w:p w14:paraId="5B9FA50D">
            <w:pPr>
              <w:pageBreakBefore w:val="0"/>
              <w:kinsoku/>
              <w:wordWrap/>
              <w:overflowPunct/>
              <w:topLinePunct w:val="0"/>
              <w:bidi w:val="0"/>
              <w:snapToGrid w:val="0"/>
              <w:spacing w:line="300" w:lineRule="auto"/>
              <w:ind w:left="0" w:leftChars="0" w:firstLine="0" w:firstLineChars="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地面车位数</w:t>
            </w:r>
          </w:p>
        </w:tc>
        <w:tc>
          <w:tcPr>
            <w:tcW w:w="2538" w:type="dxa"/>
            <w:noWrap w:val="0"/>
            <w:vAlign w:val="center"/>
          </w:tcPr>
          <w:p w14:paraId="6BA70A3C">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65个</w:t>
            </w:r>
          </w:p>
        </w:tc>
        <w:tc>
          <w:tcPr>
            <w:tcW w:w="2669" w:type="dxa"/>
            <w:noWrap w:val="0"/>
            <w:vAlign w:val="center"/>
          </w:tcPr>
          <w:p w14:paraId="5017B411">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p>
        </w:tc>
      </w:tr>
      <w:tr w14:paraId="0FFF3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restart"/>
            <w:noWrap w:val="0"/>
            <w:vAlign w:val="center"/>
          </w:tcPr>
          <w:p w14:paraId="039BE3C7">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车行/人行口</w:t>
            </w:r>
          </w:p>
        </w:tc>
        <w:tc>
          <w:tcPr>
            <w:tcW w:w="2143" w:type="dxa"/>
            <w:noWrap w:val="0"/>
            <w:vAlign w:val="center"/>
          </w:tcPr>
          <w:p w14:paraId="34837773">
            <w:pPr>
              <w:pageBreakBefore w:val="0"/>
              <w:kinsoku/>
              <w:wordWrap/>
              <w:overflowPunct/>
              <w:topLinePunct w:val="0"/>
              <w:bidi w:val="0"/>
              <w:snapToGrid w:val="0"/>
              <w:spacing w:line="300" w:lineRule="auto"/>
              <w:ind w:left="0" w:leftChars="0" w:firstLine="0" w:firstLineChars="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车行口</w:t>
            </w:r>
          </w:p>
        </w:tc>
        <w:tc>
          <w:tcPr>
            <w:tcW w:w="2538" w:type="dxa"/>
            <w:noWrap w:val="0"/>
            <w:vAlign w:val="center"/>
          </w:tcPr>
          <w:p w14:paraId="41DED811">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2个</w:t>
            </w:r>
          </w:p>
        </w:tc>
        <w:tc>
          <w:tcPr>
            <w:tcW w:w="2669" w:type="dxa"/>
            <w:noWrap w:val="0"/>
            <w:vAlign w:val="center"/>
          </w:tcPr>
          <w:p w14:paraId="2F266F21">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p>
        </w:tc>
      </w:tr>
      <w:tr w14:paraId="52F8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continue"/>
            <w:noWrap w:val="0"/>
            <w:vAlign w:val="center"/>
          </w:tcPr>
          <w:p w14:paraId="46F67EED">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sz w:val="32"/>
                <w:szCs w:val="32"/>
                <w:highlight w:val="none"/>
                <w:lang w:val="en-US" w:eastAsia="zh-CN"/>
              </w:rPr>
            </w:pPr>
          </w:p>
        </w:tc>
        <w:tc>
          <w:tcPr>
            <w:tcW w:w="2143" w:type="dxa"/>
            <w:noWrap w:val="0"/>
            <w:vAlign w:val="center"/>
          </w:tcPr>
          <w:p w14:paraId="59A0D2CE">
            <w:pPr>
              <w:pageBreakBefore w:val="0"/>
              <w:kinsoku/>
              <w:wordWrap/>
              <w:overflowPunct/>
              <w:topLinePunct w:val="0"/>
              <w:bidi w:val="0"/>
              <w:snapToGrid w:val="0"/>
              <w:spacing w:line="300" w:lineRule="auto"/>
              <w:ind w:left="0" w:leftChars="0" w:firstLine="0" w:firstLineChars="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人行口</w:t>
            </w:r>
          </w:p>
        </w:tc>
        <w:tc>
          <w:tcPr>
            <w:tcW w:w="2538" w:type="dxa"/>
            <w:noWrap w:val="0"/>
            <w:vAlign w:val="center"/>
          </w:tcPr>
          <w:p w14:paraId="0BE8A591">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1个</w:t>
            </w:r>
          </w:p>
        </w:tc>
        <w:tc>
          <w:tcPr>
            <w:tcW w:w="2669" w:type="dxa"/>
            <w:noWrap w:val="0"/>
            <w:vAlign w:val="center"/>
          </w:tcPr>
          <w:p w14:paraId="4B1A3FE3">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p>
        </w:tc>
      </w:tr>
      <w:tr w14:paraId="3768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restart"/>
            <w:noWrap w:val="0"/>
            <w:vAlign w:val="center"/>
          </w:tcPr>
          <w:p w14:paraId="708CDD76">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设施设备</w:t>
            </w:r>
          </w:p>
          <w:p w14:paraId="72565EFC">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rPr>
            </w:pPr>
          </w:p>
        </w:tc>
        <w:tc>
          <w:tcPr>
            <w:tcW w:w="2143" w:type="dxa"/>
            <w:noWrap w:val="0"/>
            <w:vAlign w:val="center"/>
          </w:tcPr>
          <w:p w14:paraId="2C9BBF49">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电梯</w:t>
            </w:r>
            <w:r>
              <w:rPr>
                <w:rFonts w:hint="eastAsia" w:ascii="仿宋_GB2312" w:hAnsi="仿宋_GB2312" w:eastAsia="仿宋_GB2312" w:cs="仿宋_GB2312"/>
                <w:sz w:val="32"/>
                <w:szCs w:val="32"/>
                <w:highlight w:val="none"/>
                <w:lang w:val="en-US" w:eastAsia="zh-CN"/>
              </w:rPr>
              <w:t>系统</w:t>
            </w:r>
          </w:p>
        </w:tc>
        <w:tc>
          <w:tcPr>
            <w:tcW w:w="2538" w:type="dxa"/>
            <w:noWrap w:val="0"/>
            <w:vAlign w:val="center"/>
          </w:tcPr>
          <w:p w14:paraId="7E82A1FD">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电梯2部</w:t>
            </w:r>
          </w:p>
        </w:tc>
        <w:tc>
          <w:tcPr>
            <w:tcW w:w="2669" w:type="dxa"/>
            <w:noWrap w:val="0"/>
            <w:vAlign w:val="center"/>
          </w:tcPr>
          <w:p w14:paraId="5F7A0B1D">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u w:val="none"/>
                <w:lang w:val="en-US" w:eastAsia="zh-CN"/>
              </w:rPr>
              <w:t>3.3共用设施设备维护服务</w:t>
            </w:r>
            <w:r>
              <w:rPr>
                <w:rFonts w:hint="eastAsia" w:ascii="仿宋_GB2312" w:hAnsi="仿宋_GB2312" w:eastAsia="仿宋_GB2312" w:cs="仿宋_GB2312"/>
                <w:color w:val="auto"/>
                <w:sz w:val="32"/>
                <w:szCs w:val="32"/>
                <w:highlight w:val="none"/>
                <w:lang w:val="en-US" w:eastAsia="zh-CN"/>
              </w:rPr>
              <w:t>”</w:t>
            </w:r>
          </w:p>
        </w:tc>
      </w:tr>
      <w:tr w14:paraId="483D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932" w:type="dxa"/>
            <w:vMerge w:val="continue"/>
            <w:noWrap w:val="0"/>
            <w:vAlign w:val="center"/>
          </w:tcPr>
          <w:p w14:paraId="0FC7A43F">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rPr>
            </w:pPr>
          </w:p>
        </w:tc>
        <w:tc>
          <w:tcPr>
            <w:tcW w:w="2143" w:type="dxa"/>
            <w:noWrap w:val="0"/>
            <w:vAlign w:val="center"/>
          </w:tcPr>
          <w:p w14:paraId="46C9E00E">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空调</w:t>
            </w:r>
            <w:r>
              <w:rPr>
                <w:rFonts w:hint="eastAsia" w:ascii="仿宋_GB2312" w:hAnsi="仿宋_GB2312" w:eastAsia="仿宋_GB2312" w:cs="仿宋_GB2312"/>
                <w:sz w:val="32"/>
                <w:szCs w:val="32"/>
                <w:highlight w:val="none"/>
                <w:lang w:val="en-US" w:eastAsia="zh-CN"/>
              </w:rPr>
              <w:t>系统</w:t>
            </w:r>
          </w:p>
        </w:tc>
        <w:tc>
          <w:tcPr>
            <w:tcW w:w="2538" w:type="dxa"/>
            <w:noWrap w:val="0"/>
            <w:vAlign w:val="center"/>
          </w:tcPr>
          <w:p w14:paraId="30F50724">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中央空调外机43台， 室内机186台。</w:t>
            </w:r>
          </w:p>
        </w:tc>
        <w:tc>
          <w:tcPr>
            <w:tcW w:w="2669" w:type="dxa"/>
            <w:noWrap w:val="0"/>
            <w:vAlign w:val="center"/>
          </w:tcPr>
          <w:p w14:paraId="2B541310">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见“3.6保安服务”“3.3共用设施设备维护服务”</w:t>
            </w:r>
          </w:p>
        </w:tc>
      </w:tr>
      <w:tr w14:paraId="2709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continue"/>
            <w:noWrap w:val="0"/>
            <w:vAlign w:val="center"/>
          </w:tcPr>
          <w:p w14:paraId="2805634E">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rPr>
            </w:pPr>
          </w:p>
        </w:tc>
        <w:tc>
          <w:tcPr>
            <w:tcW w:w="2143" w:type="dxa"/>
            <w:noWrap w:val="0"/>
            <w:vAlign w:val="center"/>
          </w:tcPr>
          <w:p w14:paraId="3B247D49">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rPr>
              <w:t>采暖</w:t>
            </w:r>
            <w:r>
              <w:rPr>
                <w:rFonts w:hint="eastAsia" w:ascii="仿宋_GB2312" w:hAnsi="仿宋_GB2312" w:eastAsia="仿宋_GB2312" w:cs="仿宋_GB2312"/>
                <w:sz w:val="32"/>
                <w:szCs w:val="32"/>
                <w:highlight w:val="none"/>
                <w:lang w:val="en-US" w:eastAsia="zh-CN"/>
              </w:rPr>
              <w:t>系统</w:t>
            </w:r>
          </w:p>
        </w:tc>
        <w:tc>
          <w:tcPr>
            <w:tcW w:w="2538" w:type="dxa"/>
            <w:noWrap w:val="0"/>
            <w:vAlign w:val="center"/>
          </w:tcPr>
          <w:p w14:paraId="72913503">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采暖热媒采用50/40℃热水，由小区换热站提供，系统补水定压在换热站内解决，采暖面积3106.9㎡。</w:t>
            </w:r>
          </w:p>
        </w:tc>
        <w:tc>
          <w:tcPr>
            <w:tcW w:w="2669" w:type="dxa"/>
            <w:noWrap w:val="0"/>
            <w:vAlign w:val="center"/>
          </w:tcPr>
          <w:p w14:paraId="201196F2">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u w:val="none"/>
                <w:lang w:val="en-US" w:eastAsia="zh-CN"/>
              </w:rPr>
              <w:t>3.3共用设施设备维护服务</w:t>
            </w:r>
            <w:r>
              <w:rPr>
                <w:rFonts w:hint="eastAsia" w:ascii="仿宋_GB2312" w:hAnsi="仿宋_GB2312" w:eastAsia="仿宋_GB2312" w:cs="仿宋_GB2312"/>
                <w:color w:val="auto"/>
                <w:sz w:val="32"/>
                <w:szCs w:val="32"/>
                <w:highlight w:val="none"/>
                <w:lang w:val="en-US" w:eastAsia="zh-CN"/>
              </w:rPr>
              <w:t>”</w:t>
            </w:r>
          </w:p>
        </w:tc>
      </w:tr>
      <w:tr w14:paraId="5F593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932" w:type="dxa"/>
            <w:vMerge w:val="continue"/>
            <w:noWrap w:val="0"/>
            <w:vAlign w:val="center"/>
          </w:tcPr>
          <w:p w14:paraId="4774C40A">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rPr>
            </w:pPr>
          </w:p>
        </w:tc>
        <w:tc>
          <w:tcPr>
            <w:tcW w:w="2143" w:type="dxa"/>
            <w:noWrap w:val="0"/>
            <w:vAlign w:val="center"/>
          </w:tcPr>
          <w:p w14:paraId="355295E4">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给排水</w:t>
            </w:r>
            <w:r>
              <w:rPr>
                <w:rFonts w:hint="eastAsia" w:ascii="仿宋_GB2312" w:hAnsi="仿宋_GB2312" w:eastAsia="仿宋_GB2312" w:cs="仿宋_GB2312"/>
                <w:sz w:val="32"/>
                <w:szCs w:val="32"/>
                <w:highlight w:val="none"/>
                <w:lang w:val="en-US" w:eastAsia="zh-CN"/>
              </w:rPr>
              <w:t>系统</w:t>
            </w:r>
          </w:p>
        </w:tc>
        <w:tc>
          <w:tcPr>
            <w:tcW w:w="2538" w:type="dxa"/>
            <w:noWrap w:val="0"/>
            <w:vAlign w:val="center"/>
          </w:tcPr>
          <w:p w14:paraId="77CEBAF8">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供水水源为大楼土建预留给水立管，热水系统为空气能热水器，室内污水采用合流制，室外地坪污水重力自流入室外污水管。</w:t>
            </w:r>
          </w:p>
        </w:tc>
        <w:tc>
          <w:tcPr>
            <w:tcW w:w="2669" w:type="dxa"/>
            <w:noWrap w:val="0"/>
            <w:vAlign w:val="center"/>
          </w:tcPr>
          <w:p w14:paraId="094ED2B4">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u w:val="none"/>
                <w:lang w:val="en-US" w:eastAsia="zh-CN"/>
              </w:rPr>
              <w:t>3.3共用设施设备维护服务</w:t>
            </w:r>
            <w:r>
              <w:rPr>
                <w:rFonts w:hint="eastAsia" w:ascii="仿宋_GB2312" w:hAnsi="仿宋_GB2312" w:eastAsia="仿宋_GB2312" w:cs="仿宋_GB2312"/>
                <w:color w:val="auto"/>
                <w:sz w:val="32"/>
                <w:szCs w:val="32"/>
                <w:highlight w:val="none"/>
                <w:lang w:val="en-US" w:eastAsia="zh-CN"/>
              </w:rPr>
              <w:t>”</w:t>
            </w:r>
          </w:p>
        </w:tc>
      </w:tr>
      <w:tr w14:paraId="0D08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continue"/>
            <w:noWrap w:val="0"/>
            <w:vAlign w:val="center"/>
          </w:tcPr>
          <w:p w14:paraId="1AB620E3">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rPr>
            </w:pPr>
          </w:p>
        </w:tc>
        <w:tc>
          <w:tcPr>
            <w:tcW w:w="2143" w:type="dxa"/>
            <w:noWrap w:val="0"/>
            <w:vAlign w:val="center"/>
          </w:tcPr>
          <w:p w14:paraId="43C08E2A">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消防</w:t>
            </w:r>
            <w:r>
              <w:rPr>
                <w:rFonts w:hint="eastAsia" w:ascii="仿宋_GB2312" w:hAnsi="仿宋_GB2312" w:eastAsia="仿宋_GB2312" w:cs="仿宋_GB2312"/>
                <w:sz w:val="32"/>
                <w:szCs w:val="32"/>
                <w:highlight w:val="none"/>
                <w:lang w:val="en-US" w:eastAsia="zh-CN"/>
              </w:rPr>
              <w:t>系统</w:t>
            </w:r>
          </w:p>
        </w:tc>
        <w:tc>
          <w:tcPr>
            <w:tcW w:w="2538" w:type="dxa"/>
            <w:noWrap w:val="0"/>
            <w:vAlign w:val="center"/>
          </w:tcPr>
          <w:p w14:paraId="7851C899">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七氟丙烷气体自动灭火系统。自动报警灭火系统一套。喷水灭火系统、消火栓系统各一套。</w:t>
            </w:r>
          </w:p>
        </w:tc>
        <w:tc>
          <w:tcPr>
            <w:tcW w:w="2669" w:type="dxa"/>
            <w:noWrap w:val="0"/>
            <w:vAlign w:val="center"/>
          </w:tcPr>
          <w:p w14:paraId="3D7411F9">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u w:val="none"/>
                <w:lang w:val="en-US" w:eastAsia="zh-CN"/>
              </w:rPr>
              <w:t>3.3共用设施设备维护服务</w:t>
            </w:r>
            <w:r>
              <w:rPr>
                <w:rFonts w:hint="eastAsia" w:ascii="仿宋_GB2312" w:hAnsi="仿宋_GB2312" w:eastAsia="仿宋_GB2312" w:cs="仿宋_GB2312"/>
                <w:color w:val="auto"/>
                <w:sz w:val="32"/>
                <w:szCs w:val="32"/>
                <w:highlight w:val="none"/>
                <w:lang w:val="en-US" w:eastAsia="zh-CN"/>
              </w:rPr>
              <w:t>”</w:t>
            </w:r>
          </w:p>
        </w:tc>
      </w:tr>
      <w:tr w14:paraId="7496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continue"/>
            <w:noWrap w:val="0"/>
            <w:vAlign w:val="center"/>
          </w:tcPr>
          <w:p w14:paraId="4A1C69B6">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rPr>
            </w:pPr>
          </w:p>
        </w:tc>
        <w:tc>
          <w:tcPr>
            <w:tcW w:w="2143" w:type="dxa"/>
            <w:noWrap w:val="0"/>
            <w:vAlign w:val="center"/>
          </w:tcPr>
          <w:p w14:paraId="0865A5B3">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rPr>
              <w:t>安防系统</w:t>
            </w:r>
          </w:p>
        </w:tc>
        <w:tc>
          <w:tcPr>
            <w:tcW w:w="2538" w:type="dxa"/>
            <w:noWrap w:val="0"/>
            <w:vAlign w:val="center"/>
          </w:tcPr>
          <w:p w14:paraId="460E5E99">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小区安防控制系统设备1套，车辆管理系统2套。</w:t>
            </w:r>
          </w:p>
        </w:tc>
        <w:tc>
          <w:tcPr>
            <w:tcW w:w="2669" w:type="dxa"/>
            <w:noWrap w:val="0"/>
            <w:vAlign w:val="center"/>
          </w:tcPr>
          <w:p w14:paraId="66959DA0">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u w:val="none"/>
                <w:lang w:val="en-US" w:eastAsia="zh-CN"/>
              </w:rPr>
              <w:t>3.3共用设施设备维护服务</w:t>
            </w:r>
            <w:r>
              <w:rPr>
                <w:rFonts w:hint="eastAsia" w:ascii="仿宋_GB2312" w:hAnsi="仿宋_GB2312" w:eastAsia="仿宋_GB2312" w:cs="仿宋_GB2312"/>
                <w:color w:val="auto"/>
                <w:sz w:val="32"/>
                <w:szCs w:val="32"/>
                <w:highlight w:val="none"/>
                <w:lang w:val="en-US" w:eastAsia="zh-CN"/>
              </w:rPr>
              <w:t>”</w:t>
            </w:r>
          </w:p>
        </w:tc>
      </w:tr>
      <w:tr w14:paraId="6DD5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continue"/>
            <w:noWrap w:val="0"/>
            <w:vAlign w:val="center"/>
          </w:tcPr>
          <w:p w14:paraId="08E89952">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rPr>
            </w:pPr>
          </w:p>
        </w:tc>
        <w:tc>
          <w:tcPr>
            <w:tcW w:w="2143" w:type="dxa"/>
            <w:noWrap w:val="0"/>
            <w:vAlign w:val="center"/>
          </w:tcPr>
          <w:p w14:paraId="13A2AED7">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rPr>
              <w:t>照明系统</w:t>
            </w:r>
          </w:p>
        </w:tc>
        <w:tc>
          <w:tcPr>
            <w:tcW w:w="2538" w:type="dxa"/>
            <w:noWrap w:val="0"/>
            <w:vAlign w:val="center"/>
          </w:tcPr>
          <w:p w14:paraId="0C07FD01">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采用放射式的低压配电系统；照明采用就地控制或分区分组控制。</w:t>
            </w:r>
          </w:p>
        </w:tc>
        <w:tc>
          <w:tcPr>
            <w:tcW w:w="2669" w:type="dxa"/>
            <w:noWrap w:val="0"/>
            <w:vAlign w:val="center"/>
          </w:tcPr>
          <w:p w14:paraId="03CE017A">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u w:val="none"/>
                <w:lang w:val="en-US" w:eastAsia="zh-CN"/>
              </w:rPr>
              <w:t>3.3共用设施设备维护服务</w:t>
            </w:r>
            <w:r>
              <w:rPr>
                <w:rFonts w:hint="eastAsia" w:ascii="仿宋_GB2312" w:hAnsi="仿宋_GB2312" w:eastAsia="仿宋_GB2312" w:cs="仿宋_GB2312"/>
                <w:color w:val="auto"/>
                <w:sz w:val="32"/>
                <w:szCs w:val="32"/>
                <w:highlight w:val="none"/>
                <w:lang w:val="en-US" w:eastAsia="zh-CN"/>
              </w:rPr>
              <w:t>”</w:t>
            </w:r>
          </w:p>
        </w:tc>
      </w:tr>
    </w:tbl>
    <w:p w14:paraId="176B14D5">
      <w:pPr>
        <w:pStyle w:val="4"/>
        <w:numPr>
          <w:ilvl w:val="2"/>
          <w:numId w:val="0"/>
        </w:numPr>
        <w:bidi w:val="0"/>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（2）物业管理（室外）</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3276"/>
        <w:gridCol w:w="4212"/>
      </w:tblGrid>
      <w:tr w14:paraId="4560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noWrap w:val="0"/>
            <w:vAlign w:val="center"/>
          </w:tcPr>
          <w:p w14:paraId="6C2EC2BD">
            <w:pPr>
              <w:pageBreakBefore w:val="0"/>
              <w:kinsoku/>
              <w:wordWrap/>
              <w:overflowPunct/>
              <w:topLinePunct w:val="0"/>
              <w:bidi w:val="0"/>
              <w:snapToGrid w:val="0"/>
              <w:spacing w:line="300" w:lineRule="auto"/>
              <w:jc w:val="center"/>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b/>
                <w:bCs/>
                <w:sz w:val="32"/>
                <w:szCs w:val="32"/>
                <w:highlight w:val="none"/>
                <w:lang w:val="en-US" w:eastAsia="zh-CN"/>
              </w:rPr>
              <w:t>名称</w:t>
            </w:r>
          </w:p>
        </w:tc>
        <w:tc>
          <w:tcPr>
            <w:tcW w:w="3006" w:type="dxa"/>
            <w:noWrap w:val="0"/>
            <w:vAlign w:val="center"/>
          </w:tcPr>
          <w:p w14:paraId="1181BCA6">
            <w:pPr>
              <w:pageBreakBefore w:val="0"/>
              <w:kinsoku/>
              <w:wordWrap/>
              <w:overflowPunct/>
              <w:topLinePunct w:val="0"/>
              <w:bidi w:val="0"/>
              <w:snapToGrid w:val="0"/>
              <w:spacing w:line="300" w:lineRule="auto"/>
              <w:jc w:val="center"/>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b/>
                <w:bCs/>
                <w:sz w:val="32"/>
                <w:szCs w:val="32"/>
                <w:highlight w:val="none"/>
              </w:rPr>
              <w:t>明细</w:t>
            </w:r>
          </w:p>
        </w:tc>
        <w:tc>
          <w:tcPr>
            <w:tcW w:w="3865" w:type="dxa"/>
            <w:noWrap w:val="0"/>
            <w:vAlign w:val="center"/>
          </w:tcPr>
          <w:p w14:paraId="77454929">
            <w:pPr>
              <w:pageBreakBefore w:val="0"/>
              <w:kinsoku/>
              <w:wordWrap/>
              <w:overflowPunct/>
              <w:topLinePunct w:val="0"/>
              <w:bidi w:val="0"/>
              <w:snapToGrid w:val="0"/>
              <w:spacing w:line="300" w:lineRule="auto"/>
              <w:jc w:val="center"/>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服务内容及标准</w:t>
            </w:r>
          </w:p>
        </w:tc>
      </w:tr>
      <w:tr w14:paraId="3390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noWrap w:val="0"/>
            <w:vAlign w:val="center"/>
          </w:tcPr>
          <w:p w14:paraId="39B9F341">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室外面积</w:t>
            </w:r>
          </w:p>
        </w:tc>
        <w:tc>
          <w:tcPr>
            <w:tcW w:w="3006" w:type="dxa"/>
            <w:noWrap w:val="0"/>
            <w:vAlign w:val="center"/>
          </w:tcPr>
          <w:p w14:paraId="5682BB9B">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11596㎡</w:t>
            </w:r>
          </w:p>
        </w:tc>
        <w:tc>
          <w:tcPr>
            <w:tcW w:w="3865" w:type="dxa"/>
            <w:noWrap w:val="0"/>
            <w:vAlign w:val="center"/>
          </w:tcPr>
          <w:p w14:paraId="3791A2D9">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见“3.4保洁服务”</w:t>
            </w:r>
            <w:r>
              <w:rPr>
                <w:rFonts w:hint="eastAsia" w:ascii="仿宋_GB2312" w:hAnsi="仿宋_GB2312" w:eastAsia="仿宋_GB2312" w:cs="仿宋_GB2312"/>
                <w:color w:val="auto"/>
                <w:sz w:val="32"/>
                <w:szCs w:val="32"/>
                <w:highlight w:val="none"/>
                <w:lang w:val="en-US" w:eastAsia="zh-CN"/>
              </w:rPr>
              <w:t>“3.6保安服务”</w:t>
            </w:r>
          </w:p>
        </w:tc>
      </w:tr>
      <w:tr w14:paraId="74D8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noWrap w:val="0"/>
            <w:vAlign w:val="center"/>
          </w:tcPr>
          <w:p w14:paraId="658DA3BF">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rPr>
              <w:t>绿化</w:t>
            </w:r>
          </w:p>
        </w:tc>
        <w:tc>
          <w:tcPr>
            <w:tcW w:w="3006" w:type="dxa"/>
            <w:noWrap w:val="0"/>
            <w:vAlign w:val="center"/>
          </w:tcPr>
          <w:p w14:paraId="6C5B65EB">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1728㎡</w:t>
            </w:r>
          </w:p>
        </w:tc>
        <w:tc>
          <w:tcPr>
            <w:tcW w:w="3865" w:type="dxa"/>
            <w:noWrap w:val="0"/>
            <w:vAlign w:val="center"/>
          </w:tcPr>
          <w:p w14:paraId="453549E4">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见“3.4保洁服务”“3.5绿化服务”</w:t>
            </w:r>
          </w:p>
        </w:tc>
      </w:tr>
      <w:tr w14:paraId="0EC0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noWrap w:val="0"/>
            <w:vAlign w:val="center"/>
          </w:tcPr>
          <w:p w14:paraId="4D9BC5A7">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广场</w:t>
            </w:r>
          </w:p>
        </w:tc>
        <w:tc>
          <w:tcPr>
            <w:tcW w:w="3006" w:type="dxa"/>
            <w:noWrap w:val="0"/>
            <w:vAlign w:val="center"/>
          </w:tcPr>
          <w:p w14:paraId="1BFDE52A">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2832㎡</w:t>
            </w:r>
          </w:p>
        </w:tc>
        <w:tc>
          <w:tcPr>
            <w:tcW w:w="3865" w:type="dxa"/>
            <w:noWrap w:val="0"/>
            <w:vAlign w:val="center"/>
          </w:tcPr>
          <w:p w14:paraId="3DCA21B8">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见“3.4保洁服务”</w:t>
            </w:r>
            <w:r>
              <w:rPr>
                <w:rFonts w:hint="eastAsia" w:ascii="仿宋_GB2312" w:hAnsi="仿宋_GB2312" w:eastAsia="仿宋_GB2312" w:cs="仿宋_GB2312"/>
                <w:color w:val="auto"/>
                <w:sz w:val="32"/>
                <w:szCs w:val="32"/>
                <w:highlight w:val="none"/>
                <w:lang w:val="en-US" w:eastAsia="zh-CN"/>
              </w:rPr>
              <w:t>“3.6保安服务”</w:t>
            </w:r>
          </w:p>
        </w:tc>
      </w:tr>
      <w:tr w14:paraId="3E1E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noWrap w:val="0"/>
            <w:vAlign w:val="center"/>
          </w:tcPr>
          <w:p w14:paraId="06A3CE74">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露台</w:t>
            </w:r>
          </w:p>
        </w:tc>
        <w:tc>
          <w:tcPr>
            <w:tcW w:w="3006" w:type="dxa"/>
            <w:noWrap w:val="0"/>
            <w:vAlign w:val="center"/>
          </w:tcPr>
          <w:p w14:paraId="095D3C5A">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1904㎡</w:t>
            </w:r>
          </w:p>
        </w:tc>
        <w:tc>
          <w:tcPr>
            <w:tcW w:w="3865" w:type="dxa"/>
            <w:noWrap w:val="0"/>
            <w:vAlign w:val="center"/>
          </w:tcPr>
          <w:p w14:paraId="7DE1DF4C">
            <w:pPr>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见“3.2房屋维护服务”“3.4保洁服务”</w:t>
            </w:r>
          </w:p>
        </w:tc>
      </w:tr>
      <w:tr w14:paraId="2AD1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noWrap w:val="0"/>
            <w:vAlign w:val="center"/>
          </w:tcPr>
          <w:p w14:paraId="296AEC91">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路灯</w:t>
            </w:r>
          </w:p>
        </w:tc>
        <w:tc>
          <w:tcPr>
            <w:tcW w:w="3006" w:type="dxa"/>
            <w:noWrap w:val="0"/>
            <w:vAlign w:val="center"/>
          </w:tcPr>
          <w:p w14:paraId="0209ECFC">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12个</w:t>
            </w:r>
          </w:p>
        </w:tc>
        <w:tc>
          <w:tcPr>
            <w:tcW w:w="3865" w:type="dxa"/>
            <w:noWrap w:val="0"/>
            <w:vAlign w:val="center"/>
          </w:tcPr>
          <w:p w14:paraId="1D4C6379">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见“3.4保洁服务”</w:t>
            </w:r>
            <w:r>
              <w:rPr>
                <w:rFonts w:hint="eastAsia" w:ascii="仿宋_GB2312" w:hAnsi="仿宋_GB2312" w:eastAsia="仿宋_GB2312" w:cs="仿宋_GB2312"/>
                <w:color w:val="auto"/>
                <w:sz w:val="32"/>
                <w:szCs w:val="32"/>
                <w:highlight w:val="none"/>
                <w:lang w:val="en-US" w:eastAsia="zh-CN"/>
              </w:rPr>
              <w:t>“3.3共用设施设备维护服务”</w:t>
            </w:r>
          </w:p>
        </w:tc>
      </w:tr>
      <w:tr w14:paraId="1B59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noWrap w:val="0"/>
            <w:vAlign w:val="center"/>
          </w:tcPr>
          <w:p w14:paraId="56AED568">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垃圾箱</w:t>
            </w:r>
          </w:p>
        </w:tc>
        <w:tc>
          <w:tcPr>
            <w:tcW w:w="3006" w:type="dxa"/>
            <w:noWrap w:val="0"/>
            <w:vAlign w:val="center"/>
          </w:tcPr>
          <w:p w14:paraId="0AC8DC4A">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16个</w:t>
            </w:r>
          </w:p>
        </w:tc>
        <w:tc>
          <w:tcPr>
            <w:tcW w:w="3865" w:type="dxa"/>
            <w:noWrap w:val="0"/>
            <w:vAlign w:val="center"/>
          </w:tcPr>
          <w:p w14:paraId="04CD3E2E">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见“3.4保洁服务”</w:t>
            </w:r>
          </w:p>
        </w:tc>
      </w:tr>
      <w:tr w14:paraId="418D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noWrap w:val="0"/>
            <w:vAlign w:val="center"/>
          </w:tcPr>
          <w:p w14:paraId="4F23A012">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监控</w:t>
            </w:r>
          </w:p>
        </w:tc>
        <w:tc>
          <w:tcPr>
            <w:tcW w:w="3006" w:type="dxa"/>
            <w:noWrap w:val="0"/>
            <w:vAlign w:val="center"/>
          </w:tcPr>
          <w:p w14:paraId="285C8FF1">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54个</w:t>
            </w:r>
          </w:p>
        </w:tc>
        <w:tc>
          <w:tcPr>
            <w:tcW w:w="3865" w:type="dxa"/>
            <w:noWrap w:val="0"/>
            <w:vAlign w:val="center"/>
          </w:tcPr>
          <w:p w14:paraId="14029612">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见“3.4保洁服务”</w:t>
            </w:r>
            <w:r>
              <w:rPr>
                <w:rFonts w:hint="eastAsia" w:ascii="仿宋_GB2312" w:hAnsi="仿宋_GB2312" w:eastAsia="仿宋_GB2312" w:cs="仿宋_GB2312"/>
                <w:color w:val="auto"/>
                <w:sz w:val="32"/>
                <w:szCs w:val="32"/>
                <w:highlight w:val="none"/>
                <w:lang w:val="en-US" w:eastAsia="zh-CN"/>
              </w:rPr>
              <w:t>“3.3共用设施设备维护服务”</w:t>
            </w:r>
          </w:p>
        </w:tc>
      </w:tr>
    </w:tbl>
    <w:p w14:paraId="6B4F42F0">
      <w:pPr>
        <w:pStyle w:val="3"/>
        <w:bidi w:val="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3.物业管理服务内容及标准</w:t>
      </w:r>
    </w:p>
    <w:p w14:paraId="2DCC798B">
      <w:pPr>
        <w:pageBreakBefore w:val="0"/>
        <w:kinsoku/>
        <w:wordWrap/>
        <w:overflowPunct/>
        <w:topLinePunct w:val="0"/>
        <w:bidi w:val="0"/>
        <w:snapToGrid w:val="0"/>
        <w:spacing w:line="300" w:lineRule="auto"/>
        <w:ind w:firstLine="640" w:firstLineChars="200"/>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物业管理服务包括基本服务、房屋维护服务、共用设施设备维护服务、保洁服务、绿化服务、保安服务、会议服务等。</w:t>
      </w:r>
    </w:p>
    <w:bookmarkEnd w:id="1"/>
    <w:bookmarkEnd w:id="2"/>
    <w:p w14:paraId="188BAB2F">
      <w:pPr>
        <w:pStyle w:val="4"/>
        <w:numPr>
          <w:ilvl w:val="2"/>
          <w:numId w:val="0"/>
        </w:numPr>
        <w:ind w:leftChars="0" w:firstLine="640" w:firstLineChars="200"/>
        <w:rPr>
          <w:rFonts w:hint="eastAsia" w:ascii="仿宋_GB2312" w:hAnsi="仿宋_GB2312" w:eastAsia="仿宋_GB2312" w:cs="仿宋_GB2312"/>
          <w:kern w:val="2"/>
          <w:sz w:val="32"/>
          <w:szCs w:val="32"/>
          <w:highlight w:val="none"/>
          <w:lang w:val="en-US" w:eastAsia="zh-CN" w:bidi="ar"/>
        </w:rPr>
      </w:pPr>
      <w:bookmarkStart w:id="3" w:name="_Toc26156"/>
      <w:bookmarkStart w:id="4" w:name="_Toc26485"/>
      <w:bookmarkStart w:id="5" w:name="_Toc10498"/>
      <w:r>
        <w:rPr>
          <w:rFonts w:hint="eastAsia" w:ascii="仿宋_GB2312" w:hAnsi="仿宋_GB2312" w:eastAsia="仿宋_GB2312" w:cs="仿宋_GB2312"/>
          <w:sz w:val="32"/>
          <w:szCs w:val="32"/>
          <w:highlight w:val="none"/>
          <w:lang w:val="en-US" w:eastAsia="zh-CN"/>
        </w:rPr>
        <w:t>3.</w:t>
      </w:r>
      <w:bookmarkEnd w:id="3"/>
      <w:bookmarkEnd w:id="4"/>
      <w:bookmarkEnd w:id="5"/>
      <w:r>
        <w:rPr>
          <w:rFonts w:hint="eastAsia" w:ascii="仿宋_GB2312" w:hAnsi="仿宋_GB2312" w:eastAsia="仿宋_GB2312" w:cs="仿宋_GB2312"/>
          <w:kern w:val="2"/>
          <w:sz w:val="32"/>
          <w:szCs w:val="32"/>
          <w:highlight w:val="none"/>
          <w:lang w:val="en-US" w:eastAsia="zh-CN" w:bidi="ar"/>
        </w:rPr>
        <w:t>1基本服务</w:t>
      </w:r>
    </w:p>
    <w:tbl>
      <w:tblPr>
        <w:tblStyle w:val="24"/>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2147"/>
        <w:gridCol w:w="6345"/>
      </w:tblGrid>
      <w:tr w14:paraId="6B52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noWrap w:val="0"/>
            <w:vAlign w:val="center"/>
          </w:tcPr>
          <w:p w14:paraId="251C96EB">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序号</w:t>
            </w:r>
          </w:p>
        </w:tc>
        <w:tc>
          <w:tcPr>
            <w:tcW w:w="2173" w:type="dxa"/>
            <w:noWrap w:val="0"/>
            <w:vAlign w:val="center"/>
          </w:tcPr>
          <w:p w14:paraId="749D1148">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服务内容</w:t>
            </w:r>
          </w:p>
        </w:tc>
        <w:tc>
          <w:tcPr>
            <w:tcW w:w="6423" w:type="dxa"/>
            <w:noWrap w:val="0"/>
            <w:vAlign w:val="center"/>
          </w:tcPr>
          <w:p w14:paraId="4A1E6396">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服务标准</w:t>
            </w:r>
          </w:p>
        </w:tc>
      </w:tr>
      <w:tr w14:paraId="3F78A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noWrap w:val="0"/>
            <w:vAlign w:val="center"/>
          </w:tcPr>
          <w:p w14:paraId="672B1E8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p>
        </w:tc>
        <w:tc>
          <w:tcPr>
            <w:tcW w:w="2173" w:type="dxa"/>
            <w:noWrap w:val="0"/>
            <w:vAlign w:val="center"/>
          </w:tcPr>
          <w:p w14:paraId="7403BF5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目标与责任</w:t>
            </w:r>
          </w:p>
        </w:tc>
        <w:tc>
          <w:tcPr>
            <w:tcW w:w="6423" w:type="dxa"/>
            <w:noWrap w:val="0"/>
            <w:vAlign w:val="center"/>
          </w:tcPr>
          <w:p w14:paraId="39B1794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（1）结合采购人要求及物业服务实际情况，制定年度管理目标，明确责任分工，并制定配套实施方案。</w:t>
            </w:r>
          </w:p>
        </w:tc>
      </w:tr>
      <w:tr w14:paraId="31CF1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restart"/>
            <w:noWrap w:val="0"/>
            <w:vAlign w:val="center"/>
          </w:tcPr>
          <w:p w14:paraId="73773CF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p>
        </w:tc>
        <w:tc>
          <w:tcPr>
            <w:tcW w:w="2173" w:type="dxa"/>
            <w:vMerge w:val="restart"/>
            <w:noWrap w:val="0"/>
            <w:vAlign w:val="center"/>
          </w:tcPr>
          <w:p w14:paraId="05A2808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服务人员要求</w:t>
            </w:r>
          </w:p>
        </w:tc>
        <w:tc>
          <w:tcPr>
            <w:tcW w:w="6423" w:type="dxa"/>
            <w:noWrap w:val="0"/>
            <w:vAlign w:val="center"/>
          </w:tcPr>
          <w:p w14:paraId="41D775A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（1）每季度至少开展1次岗位技能、职业素质、服务知识、客户文化、绿色节能环保等教育培训，并进行适当形式的考核。</w:t>
            </w:r>
          </w:p>
        </w:tc>
      </w:tr>
      <w:tr w14:paraId="02BF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45334154">
            <w:pPr>
              <w:bidi w:val="0"/>
              <w:jc w:val="center"/>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16E5BBC3">
            <w:pPr>
              <w:bidi w:val="0"/>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336397D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（2）根据采购人要求对服务人员进行从业资格审查，审查结果向采购人报备。</w:t>
            </w:r>
          </w:p>
        </w:tc>
      </w:tr>
      <w:tr w14:paraId="2F98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4792652B">
            <w:pPr>
              <w:bidi w:val="0"/>
              <w:jc w:val="center"/>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017B0AF6">
            <w:pPr>
              <w:bidi w:val="0"/>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1D0A8E3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w:t>
            </w:r>
            <w:r>
              <w:rPr>
                <w:rFonts w:hint="eastAsia" w:ascii="仿宋_GB2312" w:hAnsi="仿宋_GB2312" w:eastAsia="仿宋_GB2312" w:cs="仿宋_GB2312"/>
                <w:bCs/>
                <w:color w:val="auto"/>
                <w:sz w:val="32"/>
                <w:szCs w:val="32"/>
                <w:highlight w:val="none"/>
                <w:lang w:val="en-US" w:eastAsia="zh-CN"/>
              </w:rPr>
              <w:t>服务人员的年龄、学历、工作经验及资格条件须与所在岗位能力要求相匹配，到岗前须经过必要的岗前培训以达到岗位能力要求，国家、行业规定应取得职业资格证书或特种作业证书的，应按规定持证上岗。</w:t>
            </w:r>
          </w:p>
        </w:tc>
      </w:tr>
      <w:tr w14:paraId="1114D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486E2AF8">
            <w:pPr>
              <w:bidi w:val="0"/>
              <w:jc w:val="center"/>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75976D1A">
            <w:pPr>
              <w:bidi w:val="0"/>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742A96C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w:t>
            </w:r>
            <w:r>
              <w:rPr>
                <w:rFonts w:hint="eastAsia" w:ascii="仿宋_GB2312" w:hAnsi="仿宋_GB2312" w:eastAsia="仿宋_GB2312" w:cs="仿宋_GB2312"/>
                <w:bCs/>
                <w:color w:val="auto"/>
                <w:sz w:val="32"/>
                <w:szCs w:val="32"/>
                <w:highlight w:val="none"/>
                <w:lang w:val="en-US" w:eastAsia="zh-CN"/>
              </w:rPr>
              <w:t>如采购人认为服务人员不适应岗位要求或存在其他影响工作的，可要求供应商进行调换。如因供应商原因对服务人员进行调换，须经采购人同意，更换比例不得超过本项目服务人员总数的20%。本项目服务人员不得在其他项目兼职。</w:t>
            </w:r>
          </w:p>
        </w:tc>
      </w:tr>
      <w:tr w14:paraId="08B2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18E68705">
            <w:pPr>
              <w:bidi w:val="0"/>
              <w:jc w:val="center"/>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0A65364F">
            <w:pPr>
              <w:bidi w:val="0"/>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33A9C9C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（5）着装分类统一，佩戴标识。仪容整洁、姿态端正、举止文明。用语文明礼貌，态度温和耐心。</w:t>
            </w:r>
          </w:p>
        </w:tc>
      </w:tr>
      <w:tr w14:paraId="31901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restart"/>
            <w:noWrap w:val="0"/>
            <w:vAlign w:val="center"/>
          </w:tcPr>
          <w:p w14:paraId="4D93335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p>
        </w:tc>
        <w:tc>
          <w:tcPr>
            <w:tcW w:w="2173" w:type="dxa"/>
            <w:vMerge w:val="restart"/>
            <w:noWrap w:val="0"/>
            <w:vAlign w:val="center"/>
          </w:tcPr>
          <w:p w14:paraId="60CEFC7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保密和思想政治教育</w:t>
            </w:r>
          </w:p>
        </w:tc>
        <w:tc>
          <w:tcPr>
            <w:tcW w:w="6423" w:type="dxa"/>
            <w:noWrap w:val="0"/>
            <w:vAlign w:val="center"/>
          </w:tcPr>
          <w:p w14:paraId="6394ADC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（1）建立保密管理制度。制度内容应包括但不限于：①明确重点要害岗位保密职责。②对涉密工作岗位的保密要求。</w:t>
            </w:r>
          </w:p>
        </w:tc>
      </w:tr>
      <w:tr w14:paraId="7085B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58EEDB3F">
            <w:pPr>
              <w:bidi w:val="0"/>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46DF7EAD">
            <w:pPr>
              <w:bidi w:val="0"/>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34D1ECD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（2）根据采购人要求与涉密工作岗位的服务人员签订保密协议。保密协议应向采购人报备。</w:t>
            </w:r>
          </w:p>
        </w:tc>
      </w:tr>
      <w:tr w14:paraId="48BA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22ADA1E8">
            <w:pPr>
              <w:bidi w:val="0"/>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3A714893">
            <w:pPr>
              <w:bidi w:val="0"/>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5409778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每季度至少开展1次对服务人员进行保密、思想政治教育的培训，提高服务人员保密意识和思想政治意识。新入职员工应接受保密、思想政治教育培训，进行必要的人员经历审查，合格后签订保密协议方可上岗。</w:t>
            </w:r>
          </w:p>
        </w:tc>
      </w:tr>
      <w:tr w14:paraId="752C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20AC1EEC">
            <w:pPr>
              <w:bidi w:val="0"/>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30D3DC6B">
            <w:pPr>
              <w:bidi w:val="0"/>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1275FDE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（4）发现服务人员违法违规或重大过失，及时报告采购人，并采取必要补救措施。</w:t>
            </w:r>
          </w:p>
        </w:tc>
      </w:tr>
      <w:tr w14:paraId="461A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restart"/>
            <w:noWrap w:val="0"/>
            <w:vAlign w:val="center"/>
          </w:tcPr>
          <w:p w14:paraId="5F84E9F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p>
        </w:tc>
        <w:tc>
          <w:tcPr>
            <w:tcW w:w="2173" w:type="dxa"/>
            <w:vMerge w:val="restart"/>
            <w:noWrap w:val="0"/>
            <w:vAlign w:val="center"/>
          </w:tcPr>
          <w:p w14:paraId="75C1884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档案管理</w:t>
            </w:r>
          </w:p>
        </w:tc>
        <w:tc>
          <w:tcPr>
            <w:tcW w:w="6423" w:type="dxa"/>
            <w:noWrap w:val="0"/>
            <w:vAlign w:val="center"/>
          </w:tcPr>
          <w:p w14:paraId="09EAABA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（1）建立物业信息，准确、及时地对文件资料和服务记录进行归档保存，并确保其物理安全。</w:t>
            </w:r>
          </w:p>
        </w:tc>
      </w:tr>
      <w:tr w14:paraId="18DE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67AAA9B2">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62F91127">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6DED604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档案和记录齐全，包括但不限于：①采购人建议与投诉等。教育培训和考核记录。保密、思想政治教育培训记录。②房屋维护服务：房屋台账、使用说明、房屋装修、维保记录等。③共用设施设备维护服务：设备台账、设备卡、使用说明、维保记录、巡查记录、</w:t>
            </w:r>
            <w:r>
              <w:rPr>
                <w:rFonts w:hint="eastAsia" w:ascii="仿宋_GB2312" w:hAnsi="仿宋_GB2312" w:eastAsia="仿宋_GB2312" w:cs="仿宋_GB2312"/>
                <w:color w:val="auto"/>
                <w:kern w:val="0"/>
                <w:sz w:val="32"/>
                <w:szCs w:val="32"/>
                <w:highlight w:val="none"/>
              </w:rPr>
              <w:t>设施设备安全运行、设施设备定期巡检、维护保养、维修档案</w:t>
            </w:r>
            <w:r>
              <w:rPr>
                <w:rFonts w:hint="eastAsia" w:ascii="仿宋_GB2312" w:hAnsi="仿宋_GB2312" w:eastAsia="仿宋_GB2312" w:cs="仿宋_GB2312"/>
                <w:b w:val="0"/>
                <w:bCs w:val="0"/>
                <w:color w:val="auto"/>
                <w:kern w:val="0"/>
                <w:sz w:val="32"/>
                <w:szCs w:val="32"/>
                <w:highlight w:val="none"/>
                <w:lang w:val="en-US" w:eastAsia="zh-CN"/>
              </w:rPr>
              <w:t>等。④保安服务：监控记录、突发事件演习与处置记录等。⑤保洁服务：工作日志、清洁检查表、用品清单、客户反馈表等。⑥绿化服务：绿化总平面图、清洁整改记录、消杀记录等。⑦其他：客户信息、财务明细、合同协议、信报信息登记、大件物品进出登记等。</w:t>
            </w:r>
          </w:p>
        </w:tc>
      </w:tr>
      <w:tr w14:paraId="12DA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0B17686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4F3E6A0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4C48E7A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（3）遵守采购人的信息、档案资料保密要求，未经许可，不得将建筑物平面图等资料转作其他用途或向其他单位、个人提供。</w:t>
            </w:r>
          </w:p>
        </w:tc>
      </w:tr>
      <w:tr w14:paraId="69BE4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5F94DC9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3E47183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18069673">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（4）履约结束后，相关资料交还采购人，采购人按政府采购相关规定存档。</w:t>
            </w:r>
          </w:p>
        </w:tc>
      </w:tr>
      <w:tr w14:paraId="413E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restart"/>
            <w:noWrap w:val="0"/>
            <w:vAlign w:val="center"/>
          </w:tcPr>
          <w:p w14:paraId="488C9E4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p>
        </w:tc>
        <w:tc>
          <w:tcPr>
            <w:tcW w:w="2173" w:type="dxa"/>
            <w:vMerge w:val="restart"/>
            <w:noWrap w:val="0"/>
            <w:vAlign w:val="center"/>
          </w:tcPr>
          <w:p w14:paraId="13E70B5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服务改进</w:t>
            </w:r>
          </w:p>
          <w:p w14:paraId="637C40C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1DF858E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（1）明确负责人，定期对物业服务过程进行自查，结合反馈意见与评价结果采取改进措施，持续提升管理与服务水平。</w:t>
            </w:r>
          </w:p>
        </w:tc>
      </w:tr>
      <w:tr w14:paraId="2E0F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21984AF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jc w:val="center"/>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6374E31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224A2E1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（2）对不合格服务进行控制，对不合格服务的原因进行识别和分析，及时采取纠正措施，消除不合格的原因，防止不合格再发生。</w:t>
            </w:r>
          </w:p>
        </w:tc>
      </w:tr>
      <w:tr w14:paraId="500E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06AE01A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65EFF8E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5243994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（3）需整改问题及时整改完成。</w:t>
            </w:r>
          </w:p>
        </w:tc>
      </w:tr>
      <w:tr w14:paraId="2B80E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restart"/>
            <w:noWrap w:val="0"/>
            <w:vAlign w:val="center"/>
          </w:tcPr>
          <w:p w14:paraId="7AEEB6D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w:t>
            </w:r>
          </w:p>
        </w:tc>
        <w:tc>
          <w:tcPr>
            <w:tcW w:w="2173" w:type="dxa"/>
            <w:vMerge w:val="restart"/>
            <w:noWrap w:val="0"/>
            <w:vAlign w:val="center"/>
          </w:tcPr>
          <w:p w14:paraId="1ED442D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重大活动后勤保障</w:t>
            </w:r>
          </w:p>
        </w:tc>
        <w:tc>
          <w:tcPr>
            <w:tcW w:w="6423" w:type="dxa"/>
            <w:noWrap w:val="0"/>
            <w:vAlign w:val="center"/>
          </w:tcPr>
          <w:p w14:paraId="54C689B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（1）制订流程。配合采购人制订重大活动后勤保障工作流程，需对任务进行详细了解，并根据工作安排制定详细的后勤保障计划。</w:t>
            </w:r>
          </w:p>
        </w:tc>
      </w:tr>
      <w:tr w14:paraId="37106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4CB04A2A">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4BFB6539">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57C789D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实施保障。按计划在关键区域和重点部位进行部署，确保任务顺利进行，对活动区域进行全面安全检查，发现并排除安全隐患，对车辆进行有序引导和管理，确保交通安全畅通，以礼貌、专业的态度对待来宾，展现良好形象。</w:t>
            </w:r>
          </w:p>
        </w:tc>
      </w:tr>
      <w:tr w14:paraId="424C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6E27AC0D">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1836E18C">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015A670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（3）收尾工作。对现场进行检查，做好清理工作。</w:t>
            </w:r>
          </w:p>
        </w:tc>
      </w:tr>
      <w:tr w14:paraId="0588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restart"/>
            <w:noWrap w:val="0"/>
            <w:vAlign w:val="center"/>
          </w:tcPr>
          <w:p w14:paraId="3B25FBE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7</w:t>
            </w:r>
          </w:p>
        </w:tc>
        <w:tc>
          <w:tcPr>
            <w:tcW w:w="2173" w:type="dxa"/>
            <w:vMerge w:val="restart"/>
            <w:noWrap w:val="0"/>
            <w:vAlign w:val="center"/>
          </w:tcPr>
          <w:p w14:paraId="21C133D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应急保障预案</w:t>
            </w:r>
          </w:p>
        </w:tc>
        <w:tc>
          <w:tcPr>
            <w:tcW w:w="6423" w:type="dxa"/>
            <w:noWrap w:val="0"/>
            <w:vAlign w:val="center"/>
          </w:tcPr>
          <w:p w14:paraId="74B0FF9F">
            <w:pPr>
              <w:keepNext w:val="0"/>
              <w:keepLines w:val="0"/>
              <w:pageBreakBefore w:val="0"/>
              <w:widowControl/>
              <w:numPr>
                <w:ilvl w:val="0"/>
                <w:numId w:val="0"/>
              </w:numPr>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w:t>
            </w:r>
            <w:r>
              <w:rPr>
                <w:rFonts w:hint="eastAsia" w:ascii="仿宋_GB2312" w:hAnsi="仿宋_GB2312" w:eastAsia="仿宋_GB2312" w:cs="仿宋_GB2312"/>
                <w:color w:val="auto"/>
                <w:sz w:val="32"/>
                <w:szCs w:val="32"/>
                <w:highlight w:val="none"/>
                <w:u w:val="none"/>
                <w:lang w:val="en-US" w:eastAsia="zh-CN"/>
              </w:rPr>
              <w:t>重点区域及安全隐患排查。结合项目的实际情况，对重点部位及危险隐患进行排查，并建立清单/台账；应对危险隐患进行风险分析，制定相应措施进行控制或整改并定期监控；随着设施设备、服务内容的变化，及时更新清单/台账，使风险隐患始终处于受控状态。</w:t>
            </w:r>
          </w:p>
        </w:tc>
      </w:tr>
      <w:tr w14:paraId="06B5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4440904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color w:val="auto"/>
                <w:kern w:val="0"/>
                <w:sz w:val="32"/>
                <w:szCs w:val="32"/>
                <w:highlight w:val="none"/>
                <w:lang w:val="en-US" w:eastAsia="zh-CN"/>
              </w:rPr>
            </w:pPr>
          </w:p>
        </w:tc>
        <w:tc>
          <w:tcPr>
            <w:tcW w:w="2173" w:type="dxa"/>
            <w:vMerge w:val="continue"/>
            <w:noWrap w:val="0"/>
            <w:vAlign w:val="center"/>
          </w:tcPr>
          <w:p w14:paraId="1E58FA8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color w:val="auto"/>
                <w:kern w:val="0"/>
                <w:sz w:val="32"/>
                <w:szCs w:val="32"/>
                <w:highlight w:val="none"/>
                <w:lang w:val="en-US" w:eastAsia="zh-CN"/>
              </w:rPr>
            </w:pPr>
          </w:p>
        </w:tc>
        <w:tc>
          <w:tcPr>
            <w:tcW w:w="6423" w:type="dxa"/>
            <w:noWrap w:val="0"/>
            <w:vAlign w:val="center"/>
          </w:tcPr>
          <w:p w14:paraId="4E33018B">
            <w:pPr>
              <w:keepNext w:val="0"/>
              <w:keepLines w:val="0"/>
              <w:pageBreakBefore w:val="0"/>
              <w:widowControl/>
              <w:numPr>
                <w:ilvl w:val="0"/>
                <w:numId w:val="0"/>
              </w:numPr>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w:t>
            </w:r>
            <w:r>
              <w:rPr>
                <w:rFonts w:hint="eastAsia" w:ascii="仿宋_GB2312" w:hAnsi="仿宋_GB2312" w:eastAsia="仿宋_GB2312" w:cs="仿宋_GB2312"/>
                <w:color w:val="auto"/>
                <w:sz w:val="32"/>
                <w:szCs w:val="32"/>
                <w:highlight w:val="none"/>
                <w:u w:val="none"/>
                <w:lang w:val="en-US" w:eastAsia="zh-CN"/>
              </w:rPr>
              <w:t>应急预案的建立。根据办公楼隐患排查的结果和实际情况，制定专项预案，包括但不限于：火情火警紧急处理应急预案、紧急疏散应急预案、停水停电应急预案、有限空间救援应急预案、高空作业救援应急预案、恶劣天气应对应急预案等。</w:t>
            </w:r>
          </w:p>
        </w:tc>
      </w:tr>
      <w:tr w14:paraId="4D7A3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77576FB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color w:val="auto"/>
                <w:kern w:val="0"/>
                <w:sz w:val="32"/>
                <w:szCs w:val="32"/>
                <w:highlight w:val="none"/>
                <w:lang w:val="en-US" w:eastAsia="zh-CN"/>
              </w:rPr>
            </w:pPr>
          </w:p>
        </w:tc>
        <w:tc>
          <w:tcPr>
            <w:tcW w:w="2173" w:type="dxa"/>
            <w:vMerge w:val="continue"/>
            <w:noWrap w:val="0"/>
            <w:vAlign w:val="center"/>
          </w:tcPr>
          <w:p w14:paraId="030434E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color w:val="auto"/>
                <w:kern w:val="0"/>
                <w:sz w:val="32"/>
                <w:szCs w:val="32"/>
                <w:highlight w:val="none"/>
                <w:lang w:val="en-US" w:eastAsia="zh-CN"/>
              </w:rPr>
            </w:pPr>
          </w:p>
        </w:tc>
        <w:tc>
          <w:tcPr>
            <w:tcW w:w="6423" w:type="dxa"/>
            <w:noWrap w:val="0"/>
            <w:vAlign w:val="center"/>
          </w:tcPr>
          <w:p w14:paraId="44D56BDC">
            <w:pPr>
              <w:keepNext w:val="0"/>
              <w:keepLines w:val="0"/>
              <w:pageBreakBefore w:val="0"/>
              <w:widowControl/>
              <w:numPr>
                <w:ilvl w:val="0"/>
                <w:numId w:val="0"/>
              </w:numPr>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w:t>
            </w:r>
            <w:r>
              <w:rPr>
                <w:rFonts w:hint="eastAsia" w:ascii="仿宋_GB2312" w:hAnsi="仿宋_GB2312" w:eastAsia="仿宋_GB2312" w:cs="仿宋_GB2312"/>
                <w:color w:val="auto"/>
                <w:sz w:val="32"/>
                <w:szCs w:val="32"/>
                <w:highlight w:val="none"/>
                <w:u w:val="none"/>
                <w:lang w:val="en-US" w:eastAsia="zh-CN"/>
              </w:rPr>
              <w:t>应急预案的培训和演练。应急预案定期培训和演练，组织相关岗位每半年至少开展一次专项应急预案演练；留存培训及演练记录和影像资料，并对预案进行评价，确保与实际情况相结合。</w:t>
            </w:r>
          </w:p>
        </w:tc>
      </w:tr>
      <w:tr w14:paraId="11A7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4075829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color w:val="auto"/>
                <w:kern w:val="0"/>
                <w:sz w:val="32"/>
                <w:szCs w:val="32"/>
                <w:highlight w:val="none"/>
                <w:lang w:val="en-US" w:eastAsia="zh-CN"/>
              </w:rPr>
            </w:pPr>
          </w:p>
        </w:tc>
        <w:tc>
          <w:tcPr>
            <w:tcW w:w="2173" w:type="dxa"/>
            <w:vMerge w:val="continue"/>
            <w:noWrap w:val="0"/>
            <w:vAlign w:val="center"/>
          </w:tcPr>
          <w:p w14:paraId="1F8CEFB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6273189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w:t>
            </w:r>
            <w:r>
              <w:rPr>
                <w:rFonts w:hint="eastAsia" w:ascii="仿宋_GB2312" w:hAnsi="仿宋_GB2312" w:eastAsia="仿宋_GB2312" w:cs="仿宋_GB2312"/>
                <w:color w:val="auto"/>
                <w:sz w:val="32"/>
                <w:szCs w:val="32"/>
                <w:highlight w:val="none"/>
                <w:u w:val="none"/>
                <w:lang w:val="en-US" w:eastAsia="zh-CN"/>
              </w:rPr>
              <w:t>应急物资的管理。根据专项预案中的应对需要、必要的应急物资，建立清单或台账，并由专人定期对应急物资进行检查，如有应急物资不足，及时通知采购人购置齐全，确保能够随时正常使用。</w:t>
            </w:r>
          </w:p>
        </w:tc>
      </w:tr>
      <w:tr w14:paraId="0FBAE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restart"/>
            <w:noWrap w:val="0"/>
            <w:vAlign w:val="center"/>
          </w:tcPr>
          <w:p w14:paraId="2E07285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w:t>
            </w:r>
          </w:p>
        </w:tc>
        <w:tc>
          <w:tcPr>
            <w:tcW w:w="2173" w:type="dxa"/>
            <w:vMerge w:val="restart"/>
            <w:noWrap w:val="0"/>
            <w:vAlign w:val="center"/>
          </w:tcPr>
          <w:p w14:paraId="7FC020C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服务方案及工作制度</w:t>
            </w:r>
          </w:p>
        </w:tc>
        <w:tc>
          <w:tcPr>
            <w:tcW w:w="6423" w:type="dxa"/>
            <w:noWrap w:val="0"/>
            <w:vAlign w:val="center"/>
          </w:tcPr>
          <w:p w14:paraId="07A816E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（1）制定工作制度，</w:t>
            </w:r>
            <w:r>
              <w:rPr>
                <w:rFonts w:hint="eastAsia" w:ascii="仿宋_GB2312" w:hAnsi="仿宋_GB2312" w:eastAsia="仿宋_GB2312" w:cs="仿宋_GB2312"/>
                <w:bCs/>
                <w:color w:val="auto"/>
                <w:sz w:val="32"/>
                <w:szCs w:val="32"/>
                <w:highlight w:val="none"/>
                <w:lang w:eastAsia="zh-CN"/>
              </w:rPr>
              <w:t>主要</w:t>
            </w:r>
            <w:r>
              <w:rPr>
                <w:rFonts w:hint="eastAsia" w:ascii="仿宋_GB2312" w:hAnsi="仿宋_GB2312" w:eastAsia="仿宋_GB2312" w:cs="仿宋_GB2312"/>
                <w:bCs/>
                <w:color w:val="auto"/>
                <w:sz w:val="32"/>
                <w:szCs w:val="32"/>
                <w:highlight w:val="none"/>
              </w:rPr>
              <w:t>包括：</w:t>
            </w:r>
            <w:r>
              <w:rPr>
                <w:rFonts w:hint="eastAsia" w:ascii="仿宋_GB2312" w:hAnsi="仿宋_GB2312" w:eastAsia="仿宋_GB2312" w:cs="仿宋_GB2312"/>
                <w:bCs/>
                <w:color w:val="auto"/>
                <w:sz w:val="32"/>
                <w:szCs w:val="32"/>
                <w:highlight w:val="none"/>
                <w:lang w:val="en-US" w:eastAsia="zh-CN"/>
              </w:rPr>
              <w:t>人员录用制度、</w:t>
            </w:r>
            <w:r>
              <w:rPr>
                <w:rFonts w:hint="eastAsia" w:ascii="仿宋_GB2312" w:hAnsi="仿宋_GB2312" w:eastAsia="仿宋_GB2312" w:cs="仿宋_GB2312"/>
                <w:b w:val="0"/>
                <w:bCs w:val="0"/>
                <w:color w:val="auto"/>
                <w:kern w:val="0"/>
                <w:sz w:val="32"/>
                <w:szCs w:val="32"/>
                <w:highlight w:val="none"/>
                <w:lang w:val="en-US" w:eastAsia="zh-CN"/>
              </w:rPr>
              <w:t>档案管理制度、</w:t>
            </w:r>
            <w:r>
              <w:rPr>
                <w:rFonts w:hint="eastAsia" w:ascii="仿宋_GB2312" w:hAnsi="仿宋_GB2312" w:eastAsia="仿宋_GB2312" w:cs="仿宋_GB2312"/>
                <w:bCs/>
                <w:color w:val="auto"/>
                <w:sz w:val="32"/>
                <w:szCs w:val="32"/>
                <w:highlight w:val="none"/>
              </w:rPr>
              <w:t>物业服务管理制度</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 w:val="0"/>
                <w:bCs w:val="0"/>
                <w:color w:val="auto"/>
                <w:kern w:val="0"/>
                <w:sz w:val="32"/>
                <w:szCs w:val="32"/>
                <w:highlight w:val="none"/>
                <w:lang w:val="en-US" w:eastAsia="zh-CN"/>
              </w:rPr>
              <w:t>共用设施设备相关管理制度等</w:t>
            </w:r>
            <w:r>
              <w:rPr>
                <w:rFonts w:hint="eastAsia" w:ascii="仿宋_GB2312" w:hAnsi="仿宋_GB2312" w:eastAsia="仿宋_GB2312" w:cs="仿宋_GB2312"/>
                <w:bCs/>
                <w:color w:val="auto"/>
                <w:sz w:val="32"/>
                <w:szCs w:val="32"/>
                <w:highlight w:val="none"/>
                <w:lang w:eastAsia="zh-CN"/>
              </w:rPr>
              <w:t>。</w:t>
            </w:r>
          </w:p>
        </w:tc>
      </w:tr>
      <w:tr w14:paraId="10AA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2777CF3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3B2503C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78901D1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（2）制定</w:t>
            </w:r>
            <w:r>
              <w:rPr>
                <w:rFonts w:hint="eastAsia" w:ascii="仿宋_GB2312" w:hAnsi="仿宋_GB2312" w:eastAsia="仿宋_GB2312" w:cs="仿宋_GB2312"/>
                <w:bCs/>
                <w:color w:val="auto"/>
                <w:sz w:val="32"/>
                <w:szCs w:val="32"/>
                <w:highlight w:val="none"/>
              </w:rPr>
              <w:t>项目实施方案</w:t>
            </w:r>
            <w:r>
              <w:rPr>
                <w:rFonts w:hint="eastAsia" w:ascii="仿宋_GB2312" w:hAnsi="仿宋_GB2312" w:eastAsia="仿宋_GB2312" w:cs="仿宋_GB2312"/>
                <w:bCs/>
                <w:color w:val="auto"/>
                <w:sz w:val="32"/>
                <w:szCs w:val="32"/>
                <w:highlight w:val="none"/>
                <w:lang w:eastAsia="zh-CN"/>
              </w:rPr>
              <w:t>，主要</w:t>
            </w:r>
            <w:r>
              <w:rPr>
                <w:rFonts w:hint="eastAsia" w:ascii="仿宋_GB2312" w:hAnsi="仿宋_GB2312" w:eastAsia="仿宋_GB2312" w:cs="仿宋_GB2312"/>
                <w:bCs/>
                <w:color w:val="auto"/>
                <w:sz w:val="32"/>
                <w:szCs w:val="32"/>
                <w:highlight w:val="none"/>
              </w:rPr>
              <w:t>包括：</w:t>
            </w:r>
            <w:r>
              <w:rPr>
                <w:rFonts w:hint="eastAsia" w:ascii="仿宋_GB2312" w:hAnsi="仿宋_GB2312" w:eastAsia="仿宋_GB2312" w:cs="仿宋_GB2312"/>
                <w:bCs/>
                <w:color w:val="auto"/>
                <w:sz w:val="32"/>
                <w:szCs w:val="32"/>
                <w:highlight w:val="none"/>
                <w:lang w:val="en-US" w:eastAsia="zh-CN"/>
              </w:rPr>
              <w:t>交接</w:t>
            </w:r>
            <w:r>
              <w:rPr>
                <w:rFonts w:hint="eastAsia" w:ascii="仿宋_GB2312" w:hAnsi="仿宋_GB2312" w:eastAsia="仿宋_GB2312" w:cs="仿宋_GB2312"/>
                <w:bCs/>
                <w:color w:val="auto"/>
                <w:sz w:val="32"/>
                <w:szCs w:val="32"/>
                <w:highlight w:val="none"/>
              </w:rPr>
              <w:t>方案、人员培训方案、人员稳定性方案、保密方案</w:t>
            </w:r>
            <w:r>
              <w:rPr>
                <w:rFonts w:hint="eastAsia" w:ascii="仿宋_GB2312" w:hAnsi="仿宋_GB2312" w:eastAsia="仿宋_GB2312" w:cs="仿宋_GB2312"/>
                <w:bCs/>
                <w:color w:val="auto"/>
                <w:sz w:val="32"/>
                <w:szCs w:val="32"/>
                <w:highlight w:val="none"/>
                <w:lang w:eastAsia="zh-CN"/>
              </w:rPr>
              <w:t>等</w:t>
            </w:r>
            <w:r>
              <w:rPr>
                <w:rFonts w:hint="eastAsia" w:ascii="仿宋_GB2312" w:hAnsi="仿宋_GB2312" w:eastAsia="仿宋_GB2312" w:cs="仿宋_GB2312"/>
                <w:bCs/>
                <w:color w:val="auto"/>
                <w:sz w:val="32"/>
                <w:szCs w:val="32"/>
                <w:highlight w:val="none"/>
              </w:rPr>
              <w:t>。</w:t>
            </w:r>
          </w:p>
        </w:tc>
      </w:tr>
      <w:tr w14:paraId="05EC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6D4E2DF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772783A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3465829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（3）制定</w:t>
            </w:r>
            <w:r>
              <w:rPr>
                <w:rFonts w:hint="eastAsia" w:ascii="仿宋_GB2312" w:hAnsi="仿宋_GB2312" w:eastAsia="仿宋_GB2312" w:cs="仿宋_GB2312"/>
                <w:bCs/>
                <w:color w:val="auto"/>
                <w:sz w:val="32"/>
                <w:szCs w:val="32"/>
                <w:highlight w:val="none"/>
              </w:rPr>
              <w:t>物业服务方案</w:t>
            </w:r>
            <w:r>
              <w:rPr>
                <w:rFonts w:hint="eastAsia" w:ascii="仿宋_GB2312" w:hAnsi="仿宋_GB2312" w:eastAsia="仿宋_GB2312" w:cs="仿宋_GB2312"/>
                <w:bCs/>
                <w:color w:val="auto"/>
                <w:sz w:val="32"/>
                <w:szCs w:val="32"/>
                <w:highlight w:val="none"/>
                <w:lang w:eastAsia="zh-CN"/>
              </w:rPr>
              <w:t>，主要</w:t>
            </w:r>
            <w:r>
              <w:rPr>
                <w:rFonts w:hint="eastAsia" w:ascii="仿宋_GB2312" w:hAnsi="仿宋_GB2312" w:eastAsia="仿宋_GB2312" w:cs="仿宋_GB2312"/>
                <w:bCs/>
                <w:color w:val="auto"/>
                <w:sz w:val="32"/>
                <w:szCs w:val="32"/>
                <w:highlight w:val="none"/>
              </w:rPr>
              <w:t>包括：</w:t>
            </w:r>
            <w:r>
              <w:rPr>
                <w:rFonts w:hint="eastAsia" w:ascii="仿宋_GB2312" w:hAnsi="仿宋_GB2312" w:eastAsia="仿宋_GB2312" w:cs="仿宋_GB2312"/>
                <w:bCs/>
                <w:color w:val="auto"/>
                <w:sz w:val="32"/>
                <w:szCs w:val="32"/>
                <w:highlight w:val="none"/>
                <w:lang w:val="en-US" w:eastAsia="zh-CN"/>
              </w:rPr>
              <w:t>房屋维护服务方案、共用设施设备维护服务方案、</w:t>
            </w:r>
            <w:r>
              <w:rPr>
                <w:rFonts w:hint="eastAsia" w:ascii="仿宋_GB2312" w:hAnsi="仿宋_GB2312" w:eastAsia="仿宋_GB2312" w:cs="仿宋_GB2312"/>
                <w:bCs/>
                <w:color w:val="auto"/>
                <w:sz w:val="32"/>
                <w:szCs w:val="32"/>
                <w:highlight w:val="none"/>
              </w:rPr>
              <w:t>绿化</w:t>
            </w:r>
            <w:r>
              <w:rPr>
                <w:rFonts w:hint="eastAsia" w:ascii="仿宋_GB2312" w:hAnsi="仿宋_GB2312" w:eastAsia="仿宋_GB2312" w:cs="仿宋_GB2312"/>
                <w:bCs/>
                <w:color w:val="auto"/>
                <w:sz w:val="32"/>
                <w:szCs w:val="32"/>
                <w:highlight w:val="none"/>
                <w:lang w:val="en-US" w:eastAsia="zh-CN"/>
              </w:rPr>
              <w:t>服务</w:t>
            </w:r>
            <w:r>
              <w:rPr>
                <w:rFonts w:hint="eastAsia" w:ascii="仿宋_GB2312" w:hAnsi="仿宋_GB2312" w:eastAsia="仿宋_GB2312" w:cs="仿宋_GB2312"/>
                <w:bCs/>
                <w:color w:val="auto"/>
                <w:sz w:val="32"/>
                <w:szCs w:val="32"/>
                <w:highlight w:val="none"/>
              </w:rPr>
              <w:t>方案</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保洁服务方案、</w:t>
            </w:r>
            <w:r>
              <w:rPr>
                <w:rFonts w:hint="eastAsia" w:ascii="仿宋_GB2312" w:hAnsi="仿宋_GB2312" w:eastAsia="仿宋_GB2312" w:cs="仿宋_GB2312"/>
                <w:bCs/>
                <w:color w:val="auto"/>
                <w:sz w:val="32"/>
                <w:szCs w:val="32"/>
                <w:highlight w:val="none"/>
                <w:lang w:val="en-US" w:eastAsia="zh-CN"/>
              </w:rPr>
              <w:t>保安</w:t>
            </w:r>
            <w:r>
              <w:rPr>
                <w:rFonts w:hint="eastAsia" w:ascii="仿宋_GB2312" w:hAnsi="仿宋_GB2312" w:eastAsia="仿宋_GB2312" w:cs="仿宋_GB2312"/>
                <w:bCs/>
                <w:color w:val="auto"/>
                <w:sz w:val="32"/>
                <w:szCs w:val="32"/>
                <w:highlight w:val="none"/>
              </w:rPr>
              <w:t>服务方案、会议服务方案</w:t>
            </w:r>
            <w:r>
              <w:rPr>
                <w:rFonts w:hint="eastAsia" w:ascii="仿宋_GB2312" w:hAnsi="仿宋_GB2312" w:eastAsia="仿宋_GB2312" w:cs="仿宋_GB2312"/>
                <w:bCs/>
                <w:color w:val="auto"/>
                <w:sz w:val="32"/>
                <w:szCs w:val="32"/>
                <w:highlight w:val="none"/>
                <w:lang w:val="en-US" w:eastAsia="zh-CN"/>
              </w:rPr>
              <w:t>等</w:t>
            </w:r>
            <w:r>
              <w:rPr>
                <w:rFonts w:hint="eastAsia" w:ascii="仿宋_GB2312" w:hAnsi="仿宋_GB2312" w:eastAsia="仿宋_GB2312" w:cs="仿宋_GB2312"/>
                <w:bCs/>
                <w:color w:val="auto"/>
                <w:sz w:val="32"/>
                <w:szCs w:val="32"/>
                <w:highlight w:val="none"/>
              </w:rPr>
              <w:t>。</w:t>
            </w:r>
          </w:p>
        </w:tc>
      </w:tr>
      <w:tr w14:paraId="7C78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restart"/>
            <w:noWrap w:val="0"/>
            <w:vAlign w:val="center"/>
          </w:tcPr>
          <w:p w14:paraId="46784C6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9</w:t>
            </w:r>
          </w:p>
        </w:tc>
        <w:tc>
          <w:tcPr>
            <w:tcW w:w="2173" w:type="dxa"/>
            <w:vMerge w:val="restart"/>
            <w:noWrap w:val="0"/>
            <w:vAlign w:val="center"/>
          </w:tcPr>
          <w:p w14:paraId="49AACF7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信报服务</w:t>
            </w:r>
          </w:p>
        </w:tc>
        <w:tc>
          <w:tcPr>
            <w:tcW w:w="6423" w:type="dxa"/>
            <w:noWrap w:val="0"/>
            <w:vAlign w:val="center"/>
          </w:tcPr>
          <w:p w14:paraId="43F5E69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（1）对邮件、包裹和挂号信等进行正确分类、安全检查和防疫卫生检查。</w:t>
            </w:r>
          </w:p>
        </w:tc>
      </w:tr>
      <w:tr w14:paraId="0736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51359BE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5B83A3B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30CE45F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（2）及时投送或通知收件人领取。</w:t>
            </w:r>
          </w:p>
        </w:tc>
      </w:tr>
      <w:tr w14:paraId="4160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05AB2EE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182F980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2A61036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（3）</w:t>
            </w:r>
            <w:r>
              <w:rPr>
                <w:rFonts w:hint="eastAsia" w:ascii="仿宋_GB2312" w:hAnsi="仿宋_GB2312" w:eastAsia="仿宋_GB2312" w:cs="仿宋_GB2312"/>
                <w:color w:val="auto"/>
                <w:sz w:val="32"/>
                <w:szCs w:val="32"/>
                <w:highlight w:val="none"/>
                <w:u w:val="none"/>
              </w:rPr>
              <w:t>大件物品出入</w:t>
            </w:r>
            <w:r>
              <w:rPr>
                <w:rFonts w:hint="eastAsia" w:ascii="仿宋_GB2312" w:hAnsi="仿宋_GB2312" w:eastAsia="仿宋_GB2312" w:cs="仿宋_GB2312"/>
                <w:color w:val="auto"/>
                <w:sz w:val="32"/>
                <w:szCs w:val="32"/>
                <w:highlight w:val="none"/>
                <w:u w:val="none"/>
                <w:lang w:val="en-US" w:eastAsia="zh-CN"/>
              </w:rPr>
              <w:t>向采购人报告，待采购人确认无误后放行</w:t>
            </w:r>
            <w:r>
              <w:rPr>
                <w:rFonts w:hint="eastAsia" w:ascii="仿宋_GB2312" w:hAnsi="仿宋_GB2312" w:eastAsia="仿宋_GB2312" w:cs="仿宋_GB2312"/>
                <w:color w:val="auto"/>
                <w:sz w:val="32"/>
                <w:szCs w:val="32"/>
                <w:highlight w:val="none"/>
                <w:u w:val="none"/>
                <w:lang w:eastAsia="zh-CN"/>
              </w:rPr>
              <w:t>。</w:t>
            </w:r>
          </w:p>
        </w:tc>
      </w:tr>
      <w:tr w14:paraId="7185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restart"/>
            <w:noWrap w:val="0"/>
            <w:vAlign w:val="center"/>
          </w:tcPr>
          <w:p w14:paraId="6131669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10</w:t>
            </w:r>
          </w:p>
        </w:tc>
        <w:tc>
          <w:tcPr>
            <w:tcW w:w="2173" w:type="dxa"/>
            <w:vMerge w:val="restart"/>
            <w:noWrap w:val="0"/>
            <w:vAlign w:val="center"/>
          </w:tcPr>
          <w:p w14:paraId="4B24CD3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服务热线及紧急维修</w:t>
            </w:r>
          </w:p>
        </w:tc>
        <w:tc>
          <w:tcPr>
            <w:tcW w:w="6423" w:type="dxa"/>
            <w:noWrap w:val="0"/>
            <w:vAlign w:val="center"/>
          </w:tcPr>
          <w:p w14:paraId="0FD173E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（1）设置24小时报修服务热线。</w:t>
            </w:r>
          </w:p>
        </w:tc>
      </w:tr>
      <w:tr w14:paraId="644B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2FEEA02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497B14F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1C344C43">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w:t>
            </w:r>
            <w:r>
              <w:rPr>
                <w:rFonts w:hint="eastAsia" w:ascii="仿宋_GB2312" w:hAnsi="仿宋_GB2312" w:eastAsia="仿宋_GB2312" w:cs="仿宋_GB2312"/>
                <w:color w:val="auto"/>
                <w:sz w:val="32"/>
                <w:szCs w:val="32"/>
                <w:highlight w:val="none"/>
                <w:u w:val="none"/>
                <w:lang w:val="en-US" w:eastAsia="zh-CN"/>
              </w:rPr>
              <w:t>紧急维修须15分钟内到达现场，不间断维修直至修复。</w:t>
            </w:r>
          </w:p>
        </w:tc>
      </w:tr>
    </w:tbl>
    <w:p w14:paraId="3DABB543">
      <w:pPr>
        <w:pStyle w:val="4"/>
        <w:numPr>
          <w:ilvl w:val="2"/>
          <w:numId w:val="0"/>
        </w:numPr>
        <w:bidi w:val="0"/>
        <w:ind w:leftChars="0" w:firstLine="640" w:firstLineChars="200"/>
        <w:rPr>
          <w:rFonts w:hint="eastAsia" w:ascii="仿宋_GB2312" w:hAnsi="仿宋_GB2312" w:eastAsia="仿宋_GB2312" w:cs="仿宋_GB2312"/>
          <w:sz w:val="32"/>
          <w:szCs w:val="32"/>
          <w:highlight w:val="none"/>
          <w:lang w:val="en-US" w:eastAsia="zh-CN"/>
        </w:rPr>
      </w:pPr>
      <w:bookmarkStart w:id="6" w:name="_3.2房屋维护服务"/>
      <w:r>
        <w:rPr>
          <w:rFonts w:hint="eastAsia" w:ascii="仿宋_GB2312" w:hAnsi="仿宋_GB2312" w:eastAsia="仿宋_GB2312" w:cs="仿宋_GB2312"/>
          <w:sz w:val="32"/>
          <w:szCs w:val="32"/>
          <w:highlight w:val="none"/>
          <w:lang w:val="en-US" w:eastAsia="zh-CN"/>
        </w:rPr>
        <w:t>3.2房屋维护服务</w:t>
      </w:r>
    </w:p>
    <w:bookmarkEnd w:id="6"/>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2117"/>
        <w:gridCol w:w="6379"/>
      </w:tblGrid>
      <w:tr w14:paraId="0454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noWrap w:val="0"/>
            <w:vAlign w:val="center"/>
          </w:tcPr>
          <w:p w14:paraId="3D3F7832">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序号</w:t>
            </w:r>
          </w:p>
        </w:tc>
        <w:tc>
          <w:tcPr>
            <w:tcW w:w="2143" w:type="dxa"/>
            <w:noWrap w:val="0"/>
            <w:vAlign w:val="center"/>
          </w:tcPr>
          <w:p w14:paraId="327F9BDB">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服务内容</w:t>
            </w:r>
          </w:p>
        </w:tc>
        <w:tc>
          <w:tcPr>
            <w:tcW w:w="6457" w:type="dxa"/>
            <w:noWrap w:val="0"/>
            <w:vAlign w:val="center"/>
          </w:tcPr>
          <w:p w14:paraId="66136D6A">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服务标准</w:t>
            </w:r>
          </w:p>
        </w:tc>
      </w:tr>
      <w:tr w14:paraId="225A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restart"/>
            <w:noWrap w:val="0"/>
            <w:vAlign w:val="center"/>
          </w:tcPr>
          <w:p w14:paraId="6EB6B8D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p>
        </w:tc>
        <w:tc>
          <w:tcPr>
            <w:tcW w:w="2143" w:type="dxa"/>
            <w:vMerge w:val="restart"/>
            <w:noWrap w:val="0"/>
            <w:vAlign w:val="center"/>
          </w:tcPr>
          <w:p w14:paraId="393183D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建筑部件、房屋</w:t>
            </w:r>
            <w:r>
              <w:rPr>
                <w:rFonts w:hint="eastAsia" w:ascii="仿宋_GB2312" w:hAnsi="仿宋_GB2312" w:eastAsia="仿宋_GB2312" w:cs="仿宋_GB2312"/>
                <w:sz w:val="32"/>
                <w:szCs w:val="32"/>
                <w:highlight w:val="none"/>
              </w:rPr>
              <w:t>结构</w:t>
            </w:r>
          </w:p>
        </w:tc>
        <w:tc>
          <w:tcPr>
            <w:tcW w:w="6457" w:type="dxa"/>
            <w:noWrap w:val="0"/>
            <w:vAlign w:val="center"/>
          </w:tcPr>
          <w:p w14:paraId="0784396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 xml:space="preserve"> （1）每季度至少开展1次房屋结构安全巡视，发现外观有变形、开裂等现象，及时建议采购人申请房屋安全鉴定，并采取必要的避险和防护措施。</w:t>
            </w:r>
          </w:p>
        </w:tc>
      </w:tr>
      <w:tr w14:paraId="39B5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457F55B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0FF2A89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57" w:type="dxa"/>
            <w:noWrap w:val="0"/>
            <w:vAlign w:val="center"/>
          </w:tcPr>
          <w:p w14:paraId="523E7915">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（2）每季度至少开展1次外墙贴饰面、幕墙玻璃、雨棚、散水、空调室外机支撑构件等检查，发现破损，及时向采购人报告，按采购人要求出具维修方案，待采购人同意后按维修方案实施维修。</w:t>
            </w:r>
          </w:p>
        </w:tc>
      </w:tr>
      <w:tr w14:paraId="1CC1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0743AB7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1B05EF7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57" w:type="dxa"/>
            <w:noWrap w:val="0"/>
            <w:vAlign w:val="center"/>
          </w:tcPr>
          <w:p w14:paraId="2D5835D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（3）每半月至少开展1次公用部位的门、窗、楼梯、通风道、室内地面、墙面、吊顶和室外屋面等巡查，发现破损，及时向采购人报告，按采购人要求出具维修方案，待采购人同意后按维修方案实施维修。</w:t>
            </w:r>
          </w:p>
        </w:tc>
      </w:tr>
      <w:tr w14:paraId="56445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6BF6FF1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7FCA288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57" w:type="dxa"/>
            <w:noWrap w:val="0"/>
            <w:vAlign w:val="center"/>
          </w:tcPr>
          <w:p w14:paraId="235E9C6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（4）每年强降雨天气前后、雨雪季节检查屋面防水和雨落管等，发现破损，及时向采购人报告，按采购人要求出具维修方案，待采购人同意后按维修方案实施维修。</w:t>
            </w:r>
          </w:p>
        </w:tc>
      </w:tr>
      <w:tr w14:paraId="0901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4A6AAFC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24A159F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57" w:type="dxa"/>
            <w:noWrap w:val="0"/>
            <w:vAlign w:val="center"/>
          </w:tcPr>
          <w:p w14:paraId="1A888DB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（5）</w:t>
            </w:r>
            <w:r>
              <w:rPr>
                <w:rFonts w:hint="eastAsia" w:ascii="仿宋_GB2312" w:hAnsi="仿宋_GB2312" w:eastAsia="仿宋_GB2312" w:cs="仿宋_GB2312"/>
                <w:color w:val="auto"/>
                <w:sz w:val="32"/>
                <w:szCs w:val="32"/>
                <w:highlight w:val="none"/>
                <w:u w:val="none"/>
                <w:lang w:val="en-US" w:eastAsia="zh-CN"/>
              </w:rPr>
              <w:t>办公楼外观完好，建筑装饰面无脱落、无破损、无污渍，玻璃幕墙清洁明亮、无破损。</w:t>
            </w:r>
          </w:p>
        </w:tc>
      </w:tr>
      <w:tr w14:paraId="185B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4326BFA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223EB9E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57" w:type="dxa"/>
            <w:noWrap w:val="0"/>
            <w:vAlign w:val="center"/>
          </w:tcPr>
          <w:p w14:paraId="55DB0E6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（6）</w:t>
            </w:r>
            <w:r>
              <w:rPr>
                <w:rFonts w:hint="eastAsia" w:ascii="仿宋_GB2312" w:hAnsi="仿宋_GB2312" w:eastAsia="仿宋_GB2312" w:cs="仿宋_GB2312"/>
                <w:color w:val="auto"/>
                <w:sz w:val="32"/>
                <w:szCs w:val="32"/>
                <w:highlight w:val="none"/>
                <w:u w:val="none"/>
                <w:lang w:val="en-US" w:eastAsia="zh-CN"/>
              </w:rPr>
              <w:t>通道、楼梯、门窗等设施的完好和正常使用。</w:t>
            </w:r>
          </w:p>
        </w:tc>
      </w:tr>
      <w:tr w14:paraId="6C92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restart"/>
            <w:noWrap w:val="0"/>
            <w:vAlign w:val="center"/>
          </w:tcPr>
          <w:p w14:paraId="3EE37D9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p>
        </w:tc>
        <w:tc>
          <w:tcPr>
            <w:tcW w:w="2143" w:type="dxa"/>
            <w:vMerge w:val="restart"/>
            <w:noWrap w:val="0"/>
            <w:vAlign w:val="center"/>
          </w:tcPr>
          <w:p w14:paraId="5CFEB0F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val="en-US" w:eastAsia="zh-CN"/>
              </w:rPr>
              <w:t>附属设施</w:t>
            </w:r>
          </w:p>
        </w:tc>
        <w:tc>
          <w:tcPr>
            <w:tcW w:w="6457" w:type="dxa"/>
            <w:noWrap w:val="0"/>
            <w:vAlign w:val="center"/>
          </w:tcPr>
          <w:p w14:paraId="256BC4B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1）每半月至少开展1次大门、围墙、道路、场地、管井、沟渠等巡查，每半月至少检查1次雨污水管井、化粪池等巡查，发现破损，及时向采购人报告，按采购人要求出具维修方案，待采购人同意后按维修方案实施维修。</w:t>
            </w:r>
          </w:p>
        </w:tc>
      </w:tr>
      <w:tr w14:paraId="375F3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14128A6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622BFEF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57" w:type="dxa"/>
            <w:noWrap w:val="0"/>
            <w:vAlign w:val="center"/>
          </w:tcPr>
          <w:p w14:paraId="3F820A1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（2）</w:t>
            </w:r>
            <w:r>
              <w:rPr>
                <w:rFonts w:hint="eastAsia" w:ascii="仿宋_GB2312" w:hAnsi="仿宋_GB2312" w:eastAsia="仿宋_GB2312" w:cs="仿宋_GB2312"/>
                <w:color w:val="auto"/>
                <w:sz w:val="32"/>
                <w:szCs w:val="32"/>
                <w:highlight w:val="none"/>
                <w:u w:val="none"/>
                <w:lang w:val="en-US" w:eastAsia="zh-CN"/>
              </w:rPr>
              <w:t>路面状态良好，地漏通畅不堵塞。</w:t>
            </w:r>
          </w:p>
        </w:tc>
      </w:tr>
      <w:tr w14:paraId="17BC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21F777B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3080ECEE">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57" w:type="dxa"/>
            <w:noWrap w:val="0"/>
            <w:vAlign w:val="center"/>
          </w:tcPr>
          <w:p w14:paraId="0459BD0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（3）接到采购人家具报修服务后，及时通知家具供货商对保修期内的家具进行维修，及时对保修期外的家具进行维修。</w:t>
            </w:r>
          </w:p>
        </w:tc>
      </w:tr>
      <w:tr w14:paraId="489C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07B23AB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0482F689">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57" w:type="dxa"/>
            <w:noWrap w:val="0"/>
            <w:vAlign w:val="center"/>
          </w:tcPr>
          <w:p w14:paraId="791C528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（4）接到采购人家具报修服务后，及时通知家具供货商对保修期内的家具进行维修，及时对保修期外的家具进行维修。</w:t>
            </w:r>
          </w:p>
        </w:tc>
      </w:tr>
      <w:tr w14:paraId="5B8A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restart"/>
            <w:noWrap w:val="0"/>
            <w:vAlign w:val="center"/>
          </w:tcPr>
          <w:p w14:paraId="434411E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p>
        </w:tc>
        <w:tc>
          <w:tcPr>
            <w:tcW w:w="2143" w:type="dxa"/>
            <w:vMerge w:val="restart"/>
            <w:noWrap w:val="0"/>
            <w:vAlign w:val="center"/>
          </w:tcPr>
          <w:p w14:paraId="659911F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装饰装修</w:t>
            </w:r>
            <w:r>
              <w:rPr>
                <w:rFonts w:hint="eastAsia" w:ascii="仿宋_GB2312" w:hAnsi="仿宋_GB2312" w:eastAsia="仿宋_GB2312" w:cs="仿宋_GB2312"/>
                <w:sz w:val="32"/>
                <w:szCs w:val="32"/>
                <w:highlight w:val="none"/>
                <w:lang w:val="en-US" w:eastAsia="zh-CN"/>
              </w:rPr>
              <w:t>监督</w:t>
            </w:r>
            <w:r>
              <w:rPr>
                <w:rFonts w:hint="eastAsia" w:ascii="仿宋_GB2312" w:hAnsi="仿宋_GB2312" w:eastAsia="仿宋_GB2312" w:cs="仿宋_GB2312"/>
                <w:sz w:val="32"/>
                <w:szCs w:val="32"/>
                <w:highlight w:val="none"/>
              </w:rPr>
              <w:t>管理</w:t>
            </w:r>
          </w:p>
        </w:tc>
        <w:tc>
          <w:tcPr>
            <w:tcW w:w="6457" w:type="dxa"/>
            <w:noWrap w:val="0"/>
            <w:vAlign w:val="center"/>
          </w:tcPr>
          <w:p w14:paraId="5CD3B1A3">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（1）装饰装修前，供应商应与采购人或采购人委托的装修企业签订装饰装修管理服务协议，告知装饰装修须知，并对装饰装修过程进行管理服务。</w:t>
            </w:r>
          </w:p>
        </w:tc>
      </w:tr>
      <w:tr w14:paraId="7BD9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0216261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6407A73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57" w:type="dxa"/>
            <w:noWrap w:val="0"/>
            <w:vAlign w:val="center"/>
          </w:tcPr>
          <w:p w14:paraId="6F846EA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（2）根据协议内容，做好装修垃圾临时堆放、清运等</w:t>
            </w:r>
            <w:r>
              <w:rPr>
                <w:rFonts w:hint="eastAsia" w:ascii="仿宋_GB2312" w:hAnsi="仿宋_GB2312" w:eastAsia="仿宋_GB2312" w:cs="仿宋_GB2312"/>
                <w:sz w:val="32"/>
                <w:szCs w:val="32"/>
                <w:highlight w:val="none"/>
                <w:lang w:eastAsia="zh-CN"/>
              </w:rPr>
              <w:t>。</w:t>
            </w:r>
          </w:p>
        </w:tc>
      </w:tr>
      <w:tr w14:paraId="2F76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28E6DBB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1B08F79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57" w:type="dxa"/>
            <w:noWrap w:val="0"/>
            <w:vAlign w:val="center"/>
          </w:tcPr>
          <w:p w14:paraId="7F0144FA">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（3）</w:t>
            </w:r>
            <w:r>
              <w:rPr>
                <w:rFonts w:hint="eastAsia" w:ascii="仿宋_GB2312" w:hAnsi="仿宋_GB2312" w:eastAsia="仿宋_GB2312" w:cs="仿宋_GB2312"/>
                <w:color w:val="auto"/>
                <w:sz w:val="32"/>
                <w:szCs w:val="32"/>
                <w:highlight w:val="none"/>
                <w:u w:val="none"/>
                <w:lang w:val="en-US" w:eastAsia="zh-CN"/>
              </w:rPr>
              <w:t>受</w:t>
            </w:r>
            <w:r>
              <w:rPr>
                <w:rFonts w:hint="eastAsia" w:ascii="仿宋_GB2312" w:hAnsi="仿宋_GB2312" w:eastAsia="仿宋_GB2312" w:cs="仿宋_GB2312"/>
                <w:b w:val="0"/>
                <w:bCs w:val="0"/>
                <w:color w:val="auto"/>
                <w:kern w:val="0"/>
                <w:sz w:val="32"/>
                <w:szCs w:val="32"/>
                <w:highlight w:val="none"/>
                <w:lang w:val="en-US" w:eastAsia="zh-CN"/>
              </w:rPr>
              <w:t>采购人</w:t>
            </w:r>
            <w:r>
              <w:rPr>
                <w:rFonts w:hint="eastAsia" w:ascii="仿宋_GB2312" w:hAnsi="仿宋_GB2312" w:eastAsia="仿宋_GB2312" w:cs="仿宋_GB2312"/>
                <w:color w:val="auto"/>
                <w:sz w:val="32"/>
                <w:szCs w:val="32"/>
                <w:highlight w:val="none"/>
                <w:u w:val="none"/>
                <w:lang w:val="en-US" w:eastAsia="zh-CN"/>
              </w:rPr>
              <w:t>委托对房屋内装修进行严格的监督管理，发现问题及时上报，确保不因装修而危及大楼结构安全、人身安全和影响正常办公秩序。</w:t>
            </w:r>
          </w:p>
        </w:tc>
      </w:tr>
    </w:tbl>
    <w:p w14:paraId="3BE10389">
      <w:pPr>
        <w:pStyle w:val="4"/>
        <w:numPr>
          <w:ilvl w:val="2"/>
          <w:numId w:val="0"/>
        </w:numPr>
        <w:bidi w:val="0"/>
        <w:ind w:leftChars="0" w:firstLine="640" w:firstLineChars="200"/>
        <w:rPr>
          <w:rFonts w:hint="eastAsia" w:ascii="仿宋_GB2312" w:hAnsi="仿宋_GB2312" w:eastAsia="仿宋_GB2312" w:cs="仿宋_GB2312"/>
          <w:sz w:val="32"/>
          <w:szCs w:val="32"/>
          <w:highlight w:val="none"/>
          <w:lang w:val="en-US" w:eastAsia="zh-CN"/>
        </w:rPr>
      </w:pPr>
      <w:bookmarkStart w:id="7" w:name="_3.3共用设施设备维护服务"/>
      <w:r>
        <w:rPr>
          <w:rFonts w:hint="eastAsia" w:ascii="仿宋_GB2312" w:hAnsi="仿宋_GB2312" w:eastAsia="仿宋_GB2312" w:cs="仿宋_GB2312"/>
          <w:sz w:val="32"/>
          <w:szCs w:val="32"/>
          <w:highlight w:val="none"/>
          <w:lang w:val="en-US" w:eastAsia="zh-CN"/>
        </w:rPr>
        <w:t>3.3共用设施设备维护服务</w:t>
      </w:r>
    </w:p>
    <w:bookmarkEnd w:id="7"/>
    <w:tbl>
      <w:tblPr>
        <w:tblStyle w:val="24"/>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1810"/>
        <w:gridCol w:w="6717"/>
      </w:tblGrid>
      <w:tr w14:paraId="7DDD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noWrap w:val="0"/>
            <w:vAlign w:val="center"/>
          </w:tcPr>
          <w:p w14:paraId="14DDE172">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序号</w:t>
            </w:r>
          </w:p>
        </w:tc>
        <w:tc>
          <w:tcPr>
            <w:tcW w:w="1810" w:type="dxa"/>
            <w:noWrap w:val="0"/>
            <w:vAlign w:val="center"/>
          </w:tcPr>
          <w:p w14:paraId="7E949D0D">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服务内容</w:t>
            </w:r>
          </w:p>
        </w:tc>
        <w:tc>
          <w:tcPr>
            <w:tcW w:w="6717" w:type="dxa"/>
            <w:noWrap w:val="0"/>
            <w:vAlign w:val="center"/>
          </w:tcPr>
          <w:p w14:paraId="184C6782">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服务标准</w:t>
            </w:r>
          </w:p>
        </w:tc>
      </w:tr>
      <w:tr w14:paraId="5F60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restart"/>
            <w:noWrap w:val="0"/>
            <w:vAlign w:val="center"/>
          </w:tcPr>
          <w:p w14:paraId="447EB5B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p>
        </w:tc>
        <w:tc>
          <w:tcPr>
            <w:tcW w:w="1810" w:type="dxa"/>
            <w:vMerge w:val="restart"/>
            <w:noWrap w:val="0"/>
            <w:vAlign w:val="center"/>
          </w:tcPr>
          <w:p w14:paraId="470A221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基本要求</w:t>
            </w:r>
          </w:p>
        </w:tc>
        <w:tc>
          <w:tcPr>
            <w:tcW w:w="6717" w:type="dxa"/>
            <w:noWrap w:val="0"/>
            <w:vAlign w:val="center"/>
          </w:tcPr>
          <w:p w14:paraId="03F3C23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（1）重大节假日及恶劣天气前后，组织系统巡检1次。</w:t>
            </w:r>
          </w:p>
        </w:tc>
      </w:tr>
      <w:tr w14:paraId="3F75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62ED057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77CC623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5BCD9C43">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（2）具备设施设备安全、稳定运行的环境和场所，温湿度、照度、粉尘和烟雾浓度等符合相关安全规范。</w:t>
            </w:r>
          </w:p>
        </w:tc>
      </w:tr>
      <w:tr w14:paraId="25E3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2" w:type="dxa"/>
            <w:vMerge w:val="restart"/>
            <w:noWrap w:val="0"/>
            <w:vAlign w:val="center"/>
          </w:tcPr>
          <w:p w14:paraId="16D395B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p>
        </w:tc>
        <w:tc>
          <w:tcPr>
            <w:tcW w:w="1810" w:type="dxa"/>
            <w:vMerge w:val="restart"/>
            <w:noWrap w:val="0"/>
            <w:vAlign w:val="center"/>
          </w:tcPr>
          <w:p w14:paraId="0DAB1F1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设备机房</w:t>
            </w:r>
          </w:p>
        </w:tc>
        <w:tc>
          <w:tcPr>
            <w:tcW w:w="6717" w:type="dxa"/>
            <w:noWrap w:val="0"/>
            <w:vAlign w:val="center"/>
          </w:tcPr>
          <w:p w14:paraId="1A6BD443">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设备机房门口有机房类别及安全标志。落实各类机房责任人、督查人，且设备系统图、应急预案流程图、管理制度、特种作业人员资格证书等上墙文件或证书符合各设备机房国家标准规范要求，机房巡视及外来人员记录清晰完整，标识统一。</w:t>
            </w:r>
          </w:p>
        </w:tc>
      </w:tr>
      <w:tr w14:paraId="738B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92" w:type="dxa"/>
            <w:vMerge w:val="continue"/>
            <w:noWrap w:val="0"/>
            <w:vAlign w:val="center"/>
          </w:tcPr>
          <w:p w14:paraId="5A2B03A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47FF21A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1B9C1E4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（2）设备机房门窗、锁具应完好、有效。</w:t>
            </w:r>
          </w:p>
        </w:tc>
      </w:tr>
      <w:tr w14:paraId="303A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792" w:type="dxa"/>
            <w:vMerge w:val="continue"/>
            <w:noWrap w:val="0"/>
            <w:vAlign w:val="center"/>
          </w:tcPr>
          <w:p w14:paraId="5F6C281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5E7ED83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690B499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（3）每半月至少开展1次清洁，整洁有序、无杂物、无积尘、无鼠、无虫害，温湿度符合设备运行要求。</w:t>
            </w:r>
          </w:p>
        </w:tc>
      </w:tr>
      <w:tr w14:paraId="68B6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792" w:type="dxa"/>
            <w:vMerge w:val="continue"/>
            <w:noWrap w:val="0"/>
            <w:vAlign w:val="center"/>
          </w:tcPr>
          <w:p w14:paraId="0FBBC87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6030EAB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73E472C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（4）按各设备机房国家标准规范规定维护/保管消防、通风、应急照明、防止小动物进入等附属设施。</w:t>
            </w:r>
          </w:p>
        </w:tc>
      </w:tr>
      <w:tr w14:paraId="0295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792" w:type="dxa"/>
            <w:vMerge w:val="continue"/>
            <w:noWrap w:val="0"/>
            <w:vAlign w:val="center"/>
          </w:tcPr>
          <w:p w14:paraId="7A4230B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7636BF2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2AC6096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（5）安全防护用具配置齐全，检验合格。</w:t>
            </w:r>
          </w:p>
        </w:tc>
      </w:tr>
      <w:tr w14:paraId="0C06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792" w:type="dxa"/>
            <w:vMerge w:val="continue"/>
            <w:noWrap w:val="0"/>
            <w:vAlign w:val="center"/>
          </w:tcPr>
          <w:p w14:paraId="7B72566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6E2CBCA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5826C98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（6）应急设施设备用品应齐全、完备，可随时启用。</w:t>
            </w:r>
          </w:p>
        </w:tc>
      </w:tr>
      <w:tr w14:paraId="6DD9A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restart"/>
            <w:noWrap w:val="0"/>
            <w:vAlign w:val="center"/>
          </w:tcPr>
          <w:p w14:paraId="5A4CC45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p>
        </w:tc>
        <w:tc>
          <w:tcPr>
            <w:tcW w:w="1810" w:type="dxa"/>
            <w:vMerge w:val="restart"/>
            <w:noWrap w:val="0"/>
            <w:vAlign w:val="center"/>
          </w:tcPr>
          <w:p w14:paraId="0079F07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给排水系统</w:t>
            </w:r>
          </w:p>
        </w:tc>
        <w:tc>
          <w:tcPr>
            <w:tcW w:w="6717" w:type="dxa"/>
            <w:noWrap w:val="0"/>
            <w:vAlign w:val="center"/>
          </w:tcPr>
          <w:p w14:paraId="7F7AE2B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（1）生活饮用水卫生符合《</w:t>
            </w:r>
            <w:r>
              <w:rPr>
                <w:rFonts w:hint="eastAsia" w:ascii="仿宋_GB2312" w:hAnsi="仿宋_GB2312" w:eastAsia="仿宋_GB2312" w:cs="仿宋_GB2312"/>
                <w:color w:val="auto"/>
                <w:kern w:val="0"/>
                <w:sz w:val="32"/>
                <w:szCs w:val="32"/>
                <w:highlight w:val="none"/>
              </w:rPr>
              <w:t>生活饮用水卫生标准</w:t>
            </w:r>
            <w:r>
              <w:rPr>
                <w:rFonts w:hint="eastAsia" w:ascii="仿宋_GB2312" w:hAnsi="仿宋_GB2312" w:eastAsia="仿宋_GB2312" w:cs="仿宋_GB2312"/>
                <w:b w:val="0"/>
                <w:bCs w:val="0"/>
                <w:color w:val="auto"/>
                <w:kern w:val="0"/>
                <w:sz w:val="32"/>
                <w:szCs w:val="32"/>
                <w:highlight w:val="none"/>
                <w:lang w:val="en-US" w:eastAsia="zh-CN"/>
              </w:rPr>
              <w:t>》（GB5749）的相关要求。</w:t>
            </w:r>
          </w:p>
        </w:tc>
      </w:tr>
      <w:tr w14:paraId="25EE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2B057CA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1671475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49C4EAA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（2）二次供水卫生符合《二次供水设施卫生规范》（GB17051）的相关要求。</w:t>
            </w:r>
          </w:p>
        </w:tc>
      </w:tr>
      <w:tr w14:paraId="707F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0ED2186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4B0F32D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1C21D71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（3）设施设备、阀门、管道等运行正常，无跑、冒、滴、漏现象。</w:t>
            </w:r>
          </w:p>
        </w:tc>
      </w:tr>
      <w:tr w14:paraId="58D18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6A713BC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1D8E035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058E816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（4）有水泵房、水箱间的，每日至少巡视1次。每年至少养护1次水泵。</w:t>
            </w:r>
          </w:p>
        </w:tc>
      </w:tr>
      <w:tr w14:paraId="7BAC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44B94A4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222F704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47177F0A">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（5）遇供水单位限水、停水，按规定时间通知采购人。</w:t>
            </w:r>
          </w:p>
        </w:tc>
      </w:tr>
      <w:tr w14:paraId="3476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33C6802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4912B16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3297217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（6）每季度至少开展1次对排水管进行疏通、清污，保证室内外排水系统通畅。</w:t>
            </w:r>
          </w:p>
        </w:tc>
      </w:tr>
      <w:tr w14:paraId="2332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restart"/>
            <w:noWrap w:val="0"/>
            <w:vAlign w:val="center"/>
          </w:tcPr>
          <w:p w14:paraId="30DBFE7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none"/>
                <w:lang w:val="en-US" w:eastAsia="zh-CN"/>
              </w:rPr>
              <w:t>4</w:t>
            </w:r>
          </w:p>
        </w:tc>
        <w:tc>
          <w:tcPr>
            <w:tcW w:w="1810" w:type="dxa"/>
            <w:vMerge w:val="restart"/>
            <w:noWrap w:val="0"/>
            <w:vAlign w:val="center"/>
          </w:tcPr>
          <w:p w14:paraId="6AC4216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空调</w:t>
            </w:r>
            <w:r>
              <w:rPr>
                <w:rFonts w:hint="eastAsia" w:ascii="仿宋_GB2312" w:hAnsi="仿宋_GB2312" w:eastAsia="仿宋_GB2312" w:cs="仿宋_GB2312"/>
                <w:sz w:val="32"/>
                <w:szCs w:val="32"/>
                <w:highlight w:val="none"/>
              </w:rPr>
              <w:t>系统</w:t>
            </w:r>
          </w:p>
        </w:tc>
        <w:tc>
          <w:tcPr>
            <w:tcW w:w="6717" w:type="dxa"/>
            <w:noWrap w:val="0"/>
            <w:vAlign w:val="center"/>
          </w:tcPr>
          <w:p w14:paraId="02C9A99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（1）空调通风系统运行管理符合《空调通风系统运行管理标准》（GB50365）的相关要求。</w:t>
            </w:r>
          </w:p>
        </w:tc>
      </w:tr>
      <w:tr w14:paraId="71EC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43E32F5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yellow"/>
                <w:lang w:val="en-US" w:eastAsia="zh-CN"/>
              </w:rPr>
            </w:pPr>
          </w:p>
        </w:tc>
        <w:tc>
          <w:tcPr>
            <w:tcW w:w="1810" w:type="dxa"/>
            <w:vMerge w:val="continue"/>
            <w:noWrap w:val="0"/>
            <w:vAlign w:val="center"/>
          </w:tcPr>
          <w:p w14:paraId="4056158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471D5A7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（2）办公楼内温湿度、空气质量等符合《室内空气质量标准》（GB/T18883）的相关要求。</w:t>
            </w:r>
          </w:p>
        </w:tc>
      </w:tr>
      <w:tr w14:paraId="5F76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5D385E5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yellow"/>
                <w:lang w:val="en-US" w:eastAsia="zh-CN"/>
              </w:rPr>
            </w:pPr>
          </w:p>
        </w:tc>
        <w:tc>
          <w:tcPr>
            <w:tcW w:w="1810" w:type="dxa"/>
            <w:vMerge w:val="continue"/>
            <w:noWrap w:val="0"/>
            <w:vAlign w:val="center"/>
          </w:tcPr>
          <w:p w14:paraId="0CA92C8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021DFDD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（3）定期维保并做好记录，保证空调设施设备处于良好状态。</w:t>
            </w:r>
          </w:p>
        </w:tc>
      </w:tr>
      <w:tr w14:paraId="3E85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1309AC3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yellow"/>
                <w:lang w:val="en-US" w:eastAsia="zh-CN"/>
              </w:rPr>
            </w:pPr>
          </w:p>
        </w:tc>
        <w:tc>
          <w:tcPr>
            <w:tcW w:w="1810" w:type="dxa"/>
            <w:vMerge w:val="continue"/>
            <w:noWrap w:val="0"/>
            <w:vAlign w:val="center"/>
          </w:tcPr>
          <w:p w14:paraId="0CCF46C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2C40E96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（4）中央空调运行前对冷水机组、循环水泵、冷却塔、风机等设施设备进行系统检查，运行期间每日至少开展1次运行情况巡查。</w:t>
            </w:r>
          </w:p>
        </w:tc>
      </w:tr>
      <w:tr w14:paraId="2495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1F0187A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yellow"/>
                <w:lang w:val="en-US" w:eastAsia="zh-CN"/>
              </w:rPr>
            </w:pPr>
          </w:p>
        </w:tc>
        <w:tc>
          <w:tcPr>
            <w:tcW w:w="1810" w:type="dxa"/>
            <w:vMerge w:val="continue"/>
            <w:noWrap w:val="0"/>
            <w:vAlign w:val="center"/>
          </w:tcPr>
          <w:p w14:paraId="2E895F6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2C614B8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（5）每半年至少开展1次管道、阀门检查并除锈。</w:t>
            </w:r>
          </w:p>
        </w:tc>
      </w:tr>
      <w:tr w14:paraId="7659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2182623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yellow"/>
                <w:lang w:val="en-US" w:eastAsia="zh-CN"/>
              </w:rPr>
            </w:pPr>
          </w:p>
        </w:tc>
        <w:tc>
          <w:tcPr>
            <w:tcW w:w="1810" w:type="dxa"/>
            <w:vMerge w:val="continue"/>
            <w:noWrap w:val="0"/>
            <w:vAlign w:val="center"/>
          </w:tcPr>
          <w:p w14:paraId="58A4548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3658ADA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（6）每年至少开展1次系统整体性维修养护，检验1次压力容器、仪表及冷却塔噪声。</w:t>
            </w:r>
          </w:p>
        </w:tc>
      </w:tr>
      <w:tr w14:paraId="068D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762CD36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yellow"/>
                <w:lang w:val="en-US" w:eastAsia="zh-CN"/>
              </w:rPr>
            </w:pPr>
          </w:p>
        </w:tc>
        <w:tc>
          <w:tcPr>
            <w:tcW w:w="1810" w:type="dxa"/>
            <w:vMerge w:val="continue"/>
            <w:noWrap w:val="0"/>
            <w:vAlign w:val="center"/>
          </w:tcPr>
          <w:p w14:paraId="285EB9E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0905CE5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（7）每年至少开展1次新风机、空气处理机滤网等清洗消毒；每2年至少开展1次风管清洗消毒。</w:t>
            </w:r>
          </w:p>
        </w:tc>
      </w:tr>
      <w:tr w14:paraId="1681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5F84B49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yellow"/>
                <w:lang w:val="en-US" w:eastAsia="zh-CN"/>
              </w:rPr>
            </w:pPr>
          </w:p>
        </w:tc>
        <w:tc>
          <w:tcPr>
            <w:tcW w:w="1810" w:type="dxa"/>
            <w:vMerge w:val="continue"/>
            <w:noWrap w:val="0"/>
            <w:vAlign w:val="center"/>
          </w:tcPr>
          <w:p w14:paraId="4568D4D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0EBAA1C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（8）每年至少开展1次分体式空调主机和室外机清洁。每月至少开展1次挂机和室外支架稳固性巡查。</w:t>
            </w:r>
          </w:p>
        </w:tc>
      </w:tr>
      <w:tr w14:paraId="5C79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40BEDE7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yellow"/>
                <w:lang w:val="en-US" w:eastAsia="zh-CN"/>
              </w:rPr>
            </w:pPr>
          </w:p>
        </w:tc>
        <w:tc>
          <w:tcPr>
            <w:tcW w:w="1810" w:type="dxa"/>
            <w:vMerge w:val="continue"/>
            <w:noWrap w:val="0"/>
            <w:vAlign w:val="center"/>
          </w:tcPr>
          <w:p w14:paraId="7001B7E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3933439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（9）制冷、供暖系统温度设定及启用时间符合节能要求。</w:t>
            </w:r>
          </w:p>
        </w:tc>
      </w:tr>
      <w:tr w14:paraId="1364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29D80AD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yellow"/>
                <w:lang w:val="en-US" w:eastAsia="zh-CN"/>
              </w:rPr>
            </w:pPr>
          </w:p>
        </w:tc>
        <w:tc>
          <w:tcPr>
            <w:tcW w:w="1810" w:type="dxa"/>
            <w:vMerge w:val="continue"/>
            <w:noWrap w:val="0"/>
            <w:vAlign w:val="center"/>
          </w:tcPr>
          <w:p w14:paraId="08635B1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0626240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（10）</w:t>
            </w:r>
            <w:r>
              <w:rPr>
                <w:rFonts w:hint="eastAsia" w:ascii="仿宋_GB2312" w:hAnsi="仿宋_GB2312" w:eastAsia="仿宋_GB2312" w:cs="仿宋_GB2312"/>
                <w:color w:val="auto"/>
                <w:sz w:val="32"/>
                <w:szCs w:val="32"/>
                <w:highlight w:val="none"/>
                <w:u w:val="none"/>
                <w:lang w:val="en-US" w:eastAsia="zh-CN"/>
              </w:rPr>
              <w:t>发现故障或损坏应在30分钟内到场，紧急维修须15分钟内到达现场，12小时内维修完毕。</w:t>
            </w:r>
          </w:p>
        </w:tc>
      </w:tr>
      <w:tr w14:paraId="4293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restart"/>
            <w:noWrap w:val="0"/>
            <w:vAlign w:val="center"/>
          </w:tcPr>
          <w:p w14:paraId="45D4B10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p>
        </w:tc>
        <w:tc>
          <w:tcPr>
            <w:tcW w:w="1810" w:type="dxa"/>
            <w:vMerge w:val="restart"/>
            <w:noWrap w:val="0"/>
            <w:vAlign w:val="center"/>
          </w:tcPr>
          <w:p w14:paraId="321F284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消防</w:t>
            </w:r>
            <w:r>
              <w:rPr>
                <w:rFonts w:hint="eastAsia" w:ascii="仿宋_GB2312" w:hAnsi="仿宋_GB2312" w:eastAsia="仿宋_GB2312" w:cs="仿宋_GB2312"/>
                <w:color w:val="auto"/>
                <w:sz w:val="32"/>
                <w:szCs w:val="32"/>
                <w:highlight w:val="none"/>
              </w:rPr>
              <w:t>系统</w:t>
            </w:r>
          </w:p>
        </w:tc>
        <w:tc>
          <w:tcPr>
            <w:tcW w:w="6717" w:type="dxa"/>
            <w:noWrap w:val="0"/>
            <w:vAlign w:val="center"/>
          </w:tcPr>
          <w:p w14:paraId="02B1F44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（1）消防设施的维护管理符合《建筑消防设施的维护管理》（GB25201）的相关要求。</w:t>
            </w:r>
          </w:p>
        </w:tc>
      </w:tr>
      <w:tr w14:paraId="02B7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627F78B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1AA90E3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p>
        </w:tc>
        <w:tc>
          <w:tcPr>
            <w:tcW w:w="6717" w:type="dxa"/>
            <w:noWrap w:val="0"/>
            <w:vAlign w:val="center"/>
          </w:tcPr>
          <w:p w14:paraId="1CA1D6C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（2）消防设备检测符合《建筑消防设施检测技术规程》（GA503）的相关要求。</w:t>
            </w:r>
          </w:p>
        </w:tc>
      </w:tr>
      <w:tr w14:paraId="25BE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73F634A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0A77D43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p>
        </w:tc>
        <w:tc>
          <w:tcPr>
            <w:tcW w:w="6717" w:type="dxa"/>
            <w:noWrap w:val="0"/>
            <w:vAlign w:val="center"/>
          </w:tcPr>
          <w:p w14:paraId="74D383F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（3）消防设施平面图、火警疏散示意图、防火分区图等按幢设置在楼层醒目位置。</w:t>
            </w:r>
          </w:p>
        </w:tc>
      </w:tr>
      <w:tr w14:paraId="139D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66CE8D9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5541F1E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p>
        </w:tc>
        <w:tc>
          <w:tcPr>
            <w:tcW w:w="6717" w:type="dxa"/>
            <w:noWrap w:val="0"/>
            <w:vAlign w:val="center"/>
          </w:tcPr>
          <w:p w14:paraId="3305077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（4）消防系统各设施设备使用说明清晰，宜图文结合。</w:t>
            </w:r>
          </w:p>
        </w:tc>
      </w:tr>
      <w:tr w14:paraId="7814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78C7730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6884C46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p>
        </w:tc>
        <w:tc>
          <w:tcPr>
            <w:tcW w:w="6717" w:type="dxa"/>
            <w:noWrap w:val="0"/>
            <w:vAlign w:val="center"/>
          </w:tcPr>
          <w:p w14:paraId="5A0E869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（5）自动喷水灭火系统启动正常。</w:t>
            </w:r>
          </w:p>
        </w:tc>
      </w:tr>
      <w:tr w14:paraId="0B5CB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67FA1C8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03CC7CE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p>
        </w:tc>
        <w:tc>
          <w:tcPr>
            <w:tcW w:w="6717" w:type="dxa"/>
            <w:noWrap w:val="0"/>
            <w:vAlign w:val="center"/>
          </w:tcPr>
          <w:p w14:paraId="660E87CA">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（6）消火栓箱、防火门、灭火器、消防水泵、红外线报警器、应急照明、安全疏散等系统运行正常。</w:t>
            </w:r>
          </w:p>
        </w:tc>
      </w:tr>
      <w:tr w14:paraId="5F05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00B97DD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3AEE497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p>
        </w:tc>
        <w:tc>
          <w:tcPr>
            <w:tcW w:w="6717" w:type="dxa"/>
            <w:noWrap w:val="0"/>
            <w:vAlign w:val="center"/>
          </w:tcPr>
          <w:p w14:paraId="6FF1CF2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（7）消防监控系统运行良好，自动和手动报警设施启动正常。</w:t>
            </w:r>
          </w:p>
        </w:tc>
      </w:tr>
      <w:tr w14:paraId="2FF6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7730913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5D73320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rPr>
            </w:pPr>
          </w:p>
        </w:tc>
        <w:tc>
          <w:tcPr>
            <w:tcW w:w="6717" w:type="dxa"/>
            <w:noWrap w:val="0"/>
            <w:vAlign w:val="center"/>
          </w:tcPr>
          <w:p w14:paraId="6AC03093">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（8）正压送风、防排烟系统运行正常。</w:t>
            </w:r>
          </w:p>
        </w:tc>
      </w:tr>
      <w:tr w14:paraId="28A0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restart"/>
            <w:noWrap w:val="0"/>
            <w:vAlign w:val="center"/>
          </w:tcPr>
          <w:p w14:paraId="46AA879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w:t>
            </w:r>
          </w:p>
        </w:tc>
        <w:tc>
          <w:tcPr>
            <w:tcW w:w="1810" w:type="dxa"/>
            <w:vMerge w:val="restart"/>
            <w:noWrap w:val="0"/>
            <w:vAlign w:val="center"/>
          </w:tcPr>
          <w:p w14:paraId="61FCAB7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供</w:t>
            </w:r>
            <w:r>
              <w:rPr>
                <w:rFonts w:hint="eastAsia" w:ascii="仿宋_GB2312" w:hAnsi="仿宋_GB2312" w:eastAsia="仿宋_GB2312" w:cs="仿宋_GB2312"/>
                <w:sz w:val="32"/>
                <w:szCs w:val="32"/>
                <w:highlight w:val="none"/>
                <w:lang w:val="en-US" w:eastAsia="zh-CN"/>
              </w:rPr>
              <w:t>配电</w:t>
            </w:r>
            <w:r>
              <w:rPr>
                <w:rFonts w:hint="eastAsia" w:ascii="仿宋_GB2312" w:hAnsi="仿宋_GB2312" w:eastAsia="仿宋_GB2312" w:cs="仿宋_GB2312"/>
                <w:sz w:val="32"/>
                <w:szCs w:val="32"/>
                <w:highlight w:val="none"/>
              </w:rPr>
              <w:t>系统</w:t>
            </w:r>
          </w:p>
        </w:tc>
        <w:tc>
          <w:tcPr>
            <w:tcW w:w="6717" w:type="dxa"/>
            <w:noWrap w:val="0"/>
            <w:vAlign w:val="center"/>
          </w:tcPr>
          <w:p w14:paraId="5C5D5B8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（1）建立24小时运行值班监控制度。</w:t>
            </w:r>
          </w:p>
        </w:tc>
      </w:tr>
      <w:tr w14:paraId="63D4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24D33F8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1810" w:type="dxa"/>
            <w:vMerge w:val="continue"/>
            <w:noWrap w:val="0"/>
            <w:vAlign w:val="center"/>
          </w:tcPr>
          <w:p w14:paraId="5DB489C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5496E095">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（2）对供电范围内的电气设备定期巡视维护，加强高低压配电柜、配电箱、控制柜及线路等重点部位监测。</w:t>
            </w:r>
          </w:p>
        </w:tc>
      </w:tr>
      <w:tr w14:paraId="46189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2102577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1810" w:type="dxa"/>
            <w:vMerge w:val="continue"/>
            <w:noWrap w:val="0"/>
            <w:vAlign w:val="center"/>
          </w:tcPr>
          <w:p w14:paraId="493F6E3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1A75C5C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（3）公共使用的照明、指示灯具线路、开关、接地等保持完好，确保用电安全。</w:t>
            </w:r>
          </w:p>
        </w:tc>
      </w:tr>
      <w:tr w14:paraId="342E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58C1D5A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1810" w:type="dxa"/>
            <w:vMerge w:val="continue"/>
            <w:noWrap w:val="0"/>
            <w:vAlign w:val="center"/>
          </w:tcPr>
          <w:p w14:paraId="2583D9D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09B8DED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（4）非计划性停电应在事件发生后及时通知采购人，快速恢复或启用应急电源，并做好应急事件上报及处理工作。</w:t>
            </w:r>
          </w:p>
        </w:tc>
      </w:tr>
      <w:tr w14:paraId="46EE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69471B1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1810" w:type="dxa"/>
            <w:vMerge w:val="continue"/>
            <w:noWrap w:val="0"/>
            <w:vAlign w:val="center"/>
          </w:tcPr>
          <w:p w14:paraId="3746426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602D8CF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（5）复杂故障涉及供电部门维修处置的及时与供电部门联系，并向采购人报告。</w:t>
            </w:r>
          </w:p>
        </w:tc>
      </w:tr>
      <w:tr w14:paraId="32F4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restart"/>
            <w:noWrap w:val="0"/>
            <w:vAlign w:val="center"/>
          </w:tcPr>
          <w:p w14:paraId="644469B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w:t>
            </w:r>
          </w:p>
        </w:tc>
        <w:tc>
          <w:tcPr>
            <w:tcW w:w="1810" w:type="dxa"/>
            <w:vMerge w:val="restart"/>
            <w:noWrap w:val="0"/>
            <w:vAlign w:val="center"/>
          </w:tcPr>
          <w:p w14:paraId="0333D7C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弱电系统</w:t>
            </w:r>
          </w:p>
        </w:tc>
        <w:tc>
          <w:tcPr>
            <w:tcW w:w="6717" w:type="dxa"/>
            <w:noWrap w:val="0"/>
            <w:vAlign w:val="center"/>
          </w:tcPr>
          <w:p w14:paraId="215E5F4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（1）安全防范系统维护保养符合《安全防范系统维护保养规范》（</w:t>
            </w:r>
            <w:r>
              <w:rPr>
                <w:rFonts w:hint="eastAsia" w:ascii="仿宋_GB2312" w:hAnsi="仿宋_GB2312" w:eastAsia="仿宋_GB2312" w:cs="仿宋_GB2312"/>
                <w:color w:val="auto"/>
                <w:kern w:val="0"/>
                <w:sz w:val="32"/>
                <w:szCs w:val="32"/>
                <w:highlight w:val="none"/>
              </w:rPr>
              <w:t>GA/T 1081</w:t>
            </w:r>
            <w:r>
              <w:rPr>
                <w:rFonts w:hint="eastAsia" w:ascii="仿宋_GB2312" w:hAnsi="仿宋_GB2312" w:eastAsia="仿宋_GB2312" w:cs="仿宋_GB2312"/>
                <w:b w:val="0"/>
                <w:bCs w:val="0"/>
                <w:color w:val="auto"/>
                <w:kern w:val="0"/>
                <w:sz w:val="32"/>
                <w:szCs w:val="32"/>
                <w:highlight w:val="none"/>
                <w:lang w:val="en-US" w:eastAsia="zh-CN"/>
              </w:rPr>
              <w:t>）的相关要求。</w:t>
            </w:r>
          </w:p>
        </w:tc>
      </w:tr>
      <w:tr w14:paraId="38FB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5382950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46B4817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118F04C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（2）保持监控系统、门禁系统、安全防范系统等运行正常，有故障及时排除。</w:t>
            </w:r>
          </w:p>
        </w:tc>
      </w:tr>
      <w:tr w14:paraId="72B4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restart"/>
            <w:noWrap w:val="0"/>
            <w:vAlign w:val="center"/>
          </w:tcPr>
          <w:p w14:paraId="5543512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w:t>
            </w:r>
          </w:p>
        </w:tc>
        <w:tc>
          <w:tcPr>
            <w:tcW w:w="1810" w:type="dxa"/>
            <w:vMerge w:val="restart"/>
            <w:noWrap w:val="0"/>
            <w:vAlign w:val="center"/>
          </w:tcPr>
          <w:p w14:paraId="403251E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照明</w:t>
            </w:r>
            <w:r>
              <w:rPr>
                <w:rFonts w:hint="eastAsia" w:ascii="仿宋_GB2312" w:hAnsi="仿宋_GB2312" w:eastAsia="仿宋_GB2312" w:cs="仿宋_GB2312"/>
                <w:sz w:val="32"/>
                <w:szCs w:val="32"/>
                <w:highlight w:val="none"/>
              </w:rPr>
              <w:t>系统</w:t>
            </w:r>
          </w:p>
        </w:tc>
        <w:tc>
          <w:tcPr>
            <w:tcW w:w="6717" w:type="dxa"/>
            <w:noWrap w:val="0"/>
            <w:vAlign w:val="center"/>
          </w:tcPr>
          <w:p w14:paraId="17F8EE4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（1）外观整洁无缺损、无松落。</w:t>
            </w:r>
          </w:p>
        </w:tc>
      </w:tr>
      <w:tr w14:paraId="1995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593B55D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61BB9C3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13BBA66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（2）更换的照明灯具应选用节能环保产品，亮度与更换前保持一致。</w:t>
            </w:r>
          </w:p>
        </w:tc>
      </w:tr>
      <w:tr w14:paraId="2093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49CDF98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16DCC36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17BEAF4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（3）每周至少开展1次公共区域照明设备巡视。</w:t>
            </w:r>
          </w:p>
        </w:tc>
      </w:tr>
    </w:tbl>
    <w:p w14:paraId="2B7980E3">
      <w:pPr>
        <w:pStyle w:val="4"/>
        <w:numPr>
          <w:ilvl w:val="2"/>
          <w:numId w:val="0"/>
        </w:numPr>
        <w:bidi w:val="0"/>
        <w:ind w:leftChars="0" w:firstLine="640" w:firstLineChars="200"/>
        <w:rPr>
          <w:rFonts w:hint="eastAsia" w:ascii="仿宋_GB2312" w:hAnsi="仿宋_GB2312" w:eastAsia="仿宋_GB2312" w:cs="仿宋_GB2312"/>
          <w:sz w:val="32"/>
          <w:szCs w:val="32"/>
          <w:highlight w:val="none"/>
          <w:lang w:val="en-US" w:eastAsia="zh-CN"/>
        </w:rPr>
      </w:pPr>
      <w:bookmarkStart w:id="8" w:name="_3.4保洁服务"/>
      <w:r>
        <w:rPr>
          <w:rFonts w:hint="eastAsia" w:ascii="仿宋_GB2312" w:hAnsi="仿宋_GB2312" w:eastAsia="仿宋_GB2312" w:cs="仿宋_GB2312"/>
          <w:sz w:val="32"/>
          <w:szCs w:val="32"/>
          <w:highlight w:val="none"/>
          <w:lang w:val="en-US" w:eastAsia="zh-CN"/>
        </w:rPr>
        <w:t>3.4保洁服务</w:t>
      </w:r>
    </w:p>
    <w:bookmarkEnd w:id="8"/>
    <w:tbl>
      <w:tblPr>
        <w:tblStyle w:val="24"/>
        <w:tblW w:w="50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2151"/>
        <w:gridCol w:w="6365"/>
      </w:tblGrid>
      <w:tr w14:paraId="13E6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noWrap w:val="0"/>
            <w:vAlign w:val="center"/>
          </w:tcPr>
          <w:p w14:paraId="2C7C2289">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序号</w:t>
            </w:r>
          </w:p>
        </w:tc>
        <w:tc>
          <w:tcPr>
            <w:tcW w:w="2177" w:type="dxa"/>
            <w:noWrap w:val="0"/>
            <w:vAlign w:val="center"/>
          </w:tcPr>
          <w:p w14:paraId="1F713830">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服务内容</w:t>
            </w:r>
          </w:p>
        </w:tc>
        <w:tc>
          <w:tcPr>
            <w:tcW w:w="6443" w:type="dxa"/>
            <w:noWrap w:val="0"/>
            <w:vAlign w:val="center"/>
          </w:tcPr>
          <w:p w14:paraId="3D7DB5F2">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服务标准</w:t>
            </w:r>
          </w:p>
        </w:tc>
      </w:tr>
      <w:tr w14:paraId="416C6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restart"/>
            <w:noWrap w:val="0"/>
            <w:vAlign w:val="center"/>
          </w:tcPr>
          <w:p w14:paraId="287B0A8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p>
        </w:tc>
        <w:tc>
          <w:tcPr>
            <w:tcW w:w="2177" w:type="dxa"/>
            <w:vMerge w:val="restart"/>
            <w:noWrap w:val="0"/>
            <w:vAlign w:val="center"/>
          </w:tcPr>
          <w:p w14:paraId="48023C1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基本要求</w:t>
            </w:r>
          </w:p>
        </w:tc>
        <w:tc>
          <w:tcPr>
            <w:tcW w:w="6443" w:type="dxa"/>
            <w:noWrap w:val="0"/>
            <w:vAlign w:val="center"/>
          </w:tcPr>
          <w:p w14:paraId="62408D4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（1）建立保洁服务的工作制度及工作计划，并按照执行。</w:t>
            </w:r>
          </w:p>
        </w:tc>
      </w:tr>
      <w:tr w14:paraId="009A0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34EECCA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46EADD0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43" w:type="dxa"/>
            <w:noWrap w:val="0"/>
            <w:vAlign w:val="center"/>
          </w:tcPr>
          <w:p w14:paraId="09EEEAB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（2）做好保洁服务工作记录，记录填写规范、保存完好。</w:t>
            </w:r>
          </w:p>
        </w:tc>
      </w:tr>
      <w:tr w14:paraId="6D34F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023B37E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1195765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43" w:type="dxa"/>
            <w:noWrap w:val="0"/>
            <w:vAlign w:val="center"/>
          </w:tcPr>
          <w:p w14:paraId="24CC2D5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（3）作业时采取安全防护措施，防止对作业人员或他人造成伤害。相关耗材的环保、安全性等应符合国家相关规定要求。</w:t>
            </w:r>
          </w:p>
        </w:tc>
      </w:tr>
      <w:tr w14:paraId="7A32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4C03144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25DFF96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59EDF47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（4）进入保密区域时，有采购人相关人员在场。</w:t>
            </w:r>
          </w:p>
        </w:tc>
      </w:tr>
      <w:tr w14:paraId="763EE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787" w:type="dxa"/>
            <w:vMerge w:val="restart"/>
            <w:noWrap w:val="0"/>
            <w:vAlign w:val="center"/>
          </w:tcPr>
          <w:p w14:paraId="3181D86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p>
        </w:tc>
        <w:tc>
          <w:tcPr>
            <w:tcW w:w="2177" w:type="dxa"/>
            <w:vMerge w:val="restart"/>
            <w:noWrap w:val="0"/>
            <w:vAlign w:val="center"/>
          </w:tcPr>
          <w:p w14:paraId="68BE276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办公用房区域保洁</w:t>
            </w:r>
          </w:p>
        </w:tc>
        <w:tc>
          <w:tcPr>
            <w:tcW w:w="6443" w:type="dxa"/>
            <w:noWrap w:val="0"/>
            <w:vAlign w:val="center"/>
          </w:tcPr>
          <w:p w14:paraId="04F6F6E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（1）大厅、楼内公共通道：</w:t>
            </w:r>
          </w:p>
          <w:p w14:paraId="5FCAFAC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①公共通道保持干净，无异味、无杂物、无积水，每日至少开展2次清洁作业。</w:t>
            </w:r>
          </w:p>
          <w:p w14:paraId="7D47B37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②门窗玻璃干净无尘，透光性好，每周至少开展2次清洁作业。</w:t>
            </w:r>
          </w:p>
          <w:p w14:paraId="36328673">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 xml:space="preserve"> ③指示牌干净，无污渍，每日至少开展1次清洁作业。</w:t>
            </w:r>
          </w:p>
        </w:tc>
      </w:tr>
      <w:tr w14:paraId="7370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787" w:type="dxa"/>
            <w:vMerge w:val="continue"/>
            <w:noWrap w:val="0"/>
            <w:vAlign w:val="center"/>
          </w:tcPr>
          <w:p w14:paraId="641EF65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4133973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5895932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（2）电器、消防等设施设备：</w:t>
            </w:r>
          </w:p>
          <w:p w14:paraId="03C491A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 xml:space="preserve"> ①配电箱、设备机房、会议室音视频设备、消防栓及开关插座等保持表面干净，无尘无污迹，每月至少开展1次清洁作业。</w:t>
            </w:r>
          </w:p>
          <w:p w14:paraId="4178BFC3">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 xml:space="preserve"> ②监控摄像头、门禁系统等表面光亮，无尘、无斑点，每月至少开展1次清洁作业。</w:t>
            </w:r>
          </w:p>
        </w:tc>
      </w:tr>
      <w:tr w14:paraId="1CD1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33EDA3C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2E0FF85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50D5BC3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（3）楼梯及楼梯间保持干净、无异味、无杂物、无积水，每日至少开展1次清洁作业。</w:t>
            </w:r>
          </w:p>
        </w:tc>
      </w:tr>
      <w:tr w14:paraId="702D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6226981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33E4CB0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170DDDA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（4）开水间保持干净、无异味、无杂物、无积水，每日至少开展1次清洁作业。</w:t>
            </w:r>
          </w:p>
        </w:tc>
      </w:tr>
      <w:tr w14:paraId="15D4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1C12E35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3626323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7327759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（5）作业工具间：</w:t>
            </w:r>
          </w:p>
          <w:p w14:paraId="3FCB5E8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 xml:space="preserve"> ①保持干净，无异味、无杂物、无积水，每日至少开展1次清洁作业。</w:t>
            </w:r>
          </w:p>
          <w:p w14:paraId="06473A9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 xml:space="preserve"> ②作业工具摆放整齐有序，表面干净无渍。</w:t>
            </w:r>
          </w:p>
        </w:tc>
      </w:tr>
      <w:tr w14:paraId="01CB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787" w:type="dxa"/>
            <w:vMerge w:val="continue"/>
            <w:noWrap w:val="0"/>
            <w:vAlign w:val="center"/>
          </w:tcPr>
          <w:p w14:paraId="3F02F8B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584896E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4F42F9C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（6）公共卫生间：</w:t>
            </w:r>
          </w:p>
          <w:p w14:paraId="7AF987D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 xml:space="preserve"> ①保持干净，无异味，垃圾无溢出，每日至少开展1次清洁作业。</w:t>
            </w:r>
          </w:p>
          <w:p w14:paraId="425C28E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 xml:space="preserve"> ②及时补充厕纸等必要用品。</w:t>
            </w:r>
          </w:p>
        </w:tc>
      </w:tr>
      <w:tr w14:paraId="276B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787" w:type="dxa"/>
            <w:vMerge w:val="continue"/>
            <w:noWrap w:val="0"/>
            <w:vAlign w:val="center"/>
          </w:tcPr>
          <w:p w14:paraId="562CD68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7732C66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7AF55B7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（7）电梯轿厢：</w:t>
            </w:r>
          </w:p>
          <w:p w14:paraId="4618696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320" w:firstLineChars="100"/>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①保持干净，无污渍、无粘贴物、无异味，每日至少开展1次清洁作业。</w:t>
            </w:r>
          </w:p>
          <w:p w14:paraId="28C24DF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320" w:firstLineChars="1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②灯具、操作指示板明亮。</w:t>
            </w:r>
          </w:p>
        </w:tc>
      </w:tr>
      <w:tr w14:paraId="66BC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0D5E3F7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41A665C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4202672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（8）平台、屋顶、天沟保持干净，有杂物及时清扫，每月至少开展1次清洁作业。</w:t>
            </w:r>
          </w:p>
        </w:tc>
      </w:tr>
      <w:tr w14:paraId="11A15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0DAA1F1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791BA3A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6C3AF56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（9）</w:t>
            </w:r>
            <w:r>
              <w:rPr>
                <w:rFonts w:hint="eastAsia" w:ascii="仿宋_GB2312" w:hAnsi="仿宋_GB2312" w:eastAsia="仿宋_GB2312" w:cs="仿宋_GB2312"/>
                <w:color w:val="auto"/>
                <w:sz w:val="32"/>
                <w:szCs w:val="32"/>
                <w:highlight w:val="none"/>
                <w:u w:val="none"/>
                <w:lang w:val="en-US" w:eastAsia="zh-CN"/>
              </w:rPr>
              <w:t>石材地面、内墙做好养护工作</w:t>
            </w:r>
            <w:r>
              <w:rPr>
                <w:rFonts w:hint="eastAsia" w:ascii="仿宋_GB2312" w:hAnsi="仿宋_GB2312" w:eastAsia="仿宋_GB2312" w:cs="仿宋_GB2312"/>
                <w:b w:val="0"/>
                <w:bCs w:val="0"/>
                <w:color w:val="auto"/>
                <w:kern w:val="0"/>
                <w:sz w:val="32"/>
                <w:szCs w:val="32"/>
                <w:highlight w:val="none"/>
                <w:lang w:val="en-US" w:eastAsia="zh-CN"/>
              </w:rPr>
              <w:t>，每3月开展1次清洁作业。（各类材质地面、内墙服务管理标准详见3.4.1）</w:t>
            </w:r>
          </w:p>
        </w:tc>
      </w:tr>
      <w:tr w14:paraId="7C76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restart"/>
            <w:noWrap w:val="0"/>
            <w:vAlign w:val="center"/>
          </w:tcPr>
          <w:p w14:paraId="0A3ACA5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p>
        </w:tc>
        <w:tc>
          <w:tcPr>
            <w:tcW w:w="2177" w:type="dxa"/>
            <w:vMerge w:val="restart"/>
            <w:noWrap w:val="0"/>
            <w:vAlign w:val="center"/>
          </w:tcPr>
          <w:p w14:paraId="615D049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公共场地区域保洁</w:t>
            </w:r>
          </w:p>
        </w:tc>
        <w:tc>
          <w:tcPr>
            <w:tcW w:w="6443" w:type="dxa"/>
            <w:noWrap w:val="0"/>
            <w:vAlign w:val="center"/>
          </w:tcPr>
          <w:p w14:paraId="10C345A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（1）每日清扫道路地面、停车场等公共区域2次，保持干净、无杂物、无积水。</w:t>
            </w:r>
          </w:p>
        </w:tc>
      </w:tr>
      <w:tr w14:paraId="1E3E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3F396AA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2177" w:type="dxa"/>
            <w:vMerge w:val="continue"/>
            <w:noWrap w:val="0"/>
            <w:vAlign w:val="center"/>
          </w:tcPr>
          <w:p w14:paraId="3894E39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23964F5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（2）雪、冰冻等恶劣天气时及时清扫积水、积雪，并采取安全防护措施。</w:t>
            </w:r>
          </w:p>
        </w:tc>
      </w:tr>
      <w:tr w14:paraId="66A39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2FD2028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2177" w:type="dxa"/>
            <w:vMerge w:val="continue"/>
            <w:noWrap w:val="0"/>
            <w:vAlign w:val="center"/>
          </w:tcPr>
          <w:p w14:paraId="60489E8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4FEA2F83">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（3）各种路标、宣传栏等保持干净，每月至少开展1次清洁作业。</w:t>
            </w:r>
          </w:p>
        </w:tc>
      </w:tr>
      <w:tr w14:paraId="7C30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747ED87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2177" w:type="dxa"/>
            <w:vMerge w:val="continue"/>
            <w:noWrap w:val="0"/>
            <w:vAlign w:val="center"/>
          </w:tcPr>
          <w:p w14:paraId="1302A6F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5576AE6A">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（4）清洁室外照明设备，每月至少开展1次清洁作业。</w:t>
            </w:r>
          </w:p>
        </w:tc>
      </w:tr>
      <w:tr w14:paraId="6AE4C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00B577F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2177" w:type="dxa"/>
            <w:vMerge w:val="continue"/>
            <w:noWrap w:val="0"/>
            <w:vAlign w:val="center"/>
          </w:tcPr>
          <w:p w14:paraId="4B58A4A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15CCC14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（5）绿地内无杂物、无改变用途和破坏、践踏、占用现象，每天至少开展1次巡查。</w:t>
            </w:r>
          </w:p>
        </w:tc>
      </w:tr>
      <w:tr w14:paraId="15ACB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restart"/>
            <w:noWrap w:val="0"/>
            <w:vAlign w:val="center"/>
          </w:tcPr>
          <w:p w14:paraId="1EEC646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p>
        </w:tc>
        <w:tc>
          <w:tcPr>
            <w:tcW w:w="2177" w:type="dxa"/>
            <w:vMerge w:val="restart"/>
            <w:noWrap w:val="0"/>
            <w:vAlign w:val="center"/>
          </w:tcPr>
          <w:p w14:paraId="5E34330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垃圾处理</w:t>
            </w:r>
          </w:p>
        </w:tc>
        <w:tc>
          <w:tcPr>
            <w:tcW w:w="6443" w:type="dxa"/>
            <w:noWrap w:val="0"/>
            <w:vAlign w:val="center"/>
          </w:tcPr>
          <w:p w14:paraId="4776146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（1）在指定位置摆放分类垃圾桶，并在显著处张贴垃圾分类标识。分类垃圾桶和垃圾分类标识根据所在城市的要求设置。</w:t>
            </w:r>
          </w:p>
        </w:tc>
      </w:tr>
      <w:tr w14:paraId="1E42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1735480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7A271DF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4ADE728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（2）桶身表面干净无污渍，每日开展至少1次清洁作业。</w:t>
            </w:r>
          </w:p>
        </w:tc>
      </w:tr>
      <w:tr w14:paraId="71B1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6F9A66F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49ED2EF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3242642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（3）垃圾中转房保持整洁，无明显异味，每日至少开展1次清洁作业。</w:t>
            </w:r>
          </w:p>
        </w:tc>
      </w:tr>
      <w:tr w14:paraId="43C5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6EA7254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54D123A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1647733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w:t>
            </w:r>
            <w:r>
              <w:rPr>
                <w:rFonts w:hint="eastAsia" w:ascii="仿宋_GB2312" w:hAnsi="仿宋_GB2312" w:eastAsia="仿宋_GB2312" w:cs="仿宋_GB2312"/>
                <w:color w:val="auto"/>
                <w:sz w:val="32"/>
                <w:szCs w:val="32"/>
                <w:highlight w:val="none"/>
                <w:u w:val="none"/>
                <w:lang w:val="en-US" w:eastAsia="zh-CN"/>
              </w:rPr>
              <w:t>每个工作日内要对楼层产生的垃圾，进行清理分类，并运至垃圾集中堆放点。</w:t>
            </w:r>
          </w:p>
        </w:tc>
      </w:tr>
      <w:tr w14:paraId="0FD5D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00109D1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6CABBA1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443E9B5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（5）垃圾装袋，日产日清。</w:t>
            </w:r>
          </w:p>
        </w:tc>
      </w:tr>
      <w:tr w14:paraId="201C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787" w:type="dxa"/>
            <w:vMerge w:val="restart"/>
            <w:noWrap w:val="0"/>
            <w:vAlign w:val="center"/>
          </w:tcPr>
          <w:p w14:paraId="235755B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p>
        </w:tc>
        <w:tc>
          <w:tcPr>
            <w:tcW w:w="2177" w:type="dxa"/>
            <w:vMerge w:val="restart"/>
            <w:noWrap w:val="0"/>
            <w:vAlign w:val="center"/>
          </w:tcPr>
          <w:p w14:paraId="3F8D18F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卫生消毒</w:t>
            </w:r>
          </w:p>
        </w:tc>
        <w:tc>
          <w:tcPr>
            <w:tcW w:w="6443" w:type="dxa"/>
            <w:noWrap w:val="0"/>
            <w:vAlign w:val="center"/>
          </w:tcPr>
          <w:p w14:paraId="4B33479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（1）办公用房区域、公共场所区域和周围环境预防性卫生消毒，</w:t>
            </w:r>
            <w:r>
              <w:rPr>
                <w:rFonts w:hint="eastAsia" w:ascii="仿宋_GB2312" w:hAnsi="仿宋_GB2312" w:eastAsia="仿宋_GB2312" w:cs="仿宋_GB2312"/>
                <w:color w:val="auto"/>
                <w:sz w:val="32"/>
                <w:szCs w:val="32"/>
                <w:highlight w:val="none"/>
                <w:u w:val="none"/>
                <w:lang w:val="en-US" w:eastAsia="zh-CN"/>
              </w:rPr>
              <w:t>消毒后及时通风，每周</w:t>
            </w:r>
            <w:r>
              <w:rPr>
                <w:rFonts w:hint="eastAsia" w:ascii="仿宋_GB2312" w:hAnsi="仿宋_GB2312" w:eastAsia="仿宋_GB2312" w:cs="仿宋_GB2312"/>
                <w:b w:val="0"/>
                <w:bCs w:val="0"/>
                <w:color w:val="auto"/>
                <w:kern w:val="0"/>
                <w:sz w:val="32"/>
                <w:szCs w:val="32"/>
                <w:highlight w:val="none"/>
                <w:lang w:val="en-US" w:eastAsia="zh-CN"/>
              </w:rPr>
              <w:t>至少开展</w:t>
            </w:r>
            <w:r>
              <w:rPr>
                <w:rFonts w:hint="eastAsia" w:ascii="仿宋_GB2312" w:hAnsi="仿宋_GB2312" w:eastAsia="仿宋_GB2312" w:cs="仿宋_GB2312"/>
                <w:color w:val="auto"/>
                <w:sz w:val="32"/>
                <w:szCs w:val="32"/>
                <w:highlight w:val="none"/>
                <w:u w:val="none"/>
                <w:lang w:val="en-US" w:eastAsia="zh-CN"/>
              </w:rPr>
              <w:t>1次作业。</w:t>
            </w:r>
          </w:p>
        </w:tc>
      </w:tr>
      <w:tr w14:paraId="5E64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87" w:type="dxa"/>
            <w:vMerge w:val="continue"/>
            <w:noWrap w:val="0"/>
            <w:vAlign w:val="center"/>
          </w:tcPr>
          <w:p w14:paraId="6910445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3FCB2F7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rPr>
            </w:pPr>
          </w:p>
        </w:tc>
        <w:tc>
          <w:tcPr>
            <w:tcW w:w="6443" w:type="dxa"/>
            <w:noWrap w:val="0"/>
            <w:vAlign w:val="center"/>
          </w:tcPr>
          <w:p w14:paraId="2C66227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（2）采取综合措施消灭老鼠、蟑螂，控制室内外蚊虫滋生，达到基本无蝇</w:t>
            </w:r>
            <w:r>
              <w:rPr>
                <w:rFonts w:hint="eastAsia" w:ascii="仿宋_GB2312" w:hAnsi="仿宋_GB2312" w:eastAsia="仿宋_GB2312" w:cs="仿宋_GB2312"/>
                <w:color w:val="auto"/>
                <w:sz w:val="32"/>
                <w:szCs w:val="32"/>
                <w:highlight w:val="none"/>
                <w:u w:val="none"/>
                <w:lang w:val="en-US" w:eastAsia="zh-CN"/>
              </w:rPr>
              <w:t>，每3月</w:t>
            </w:r>
            <w:r>
              <w:rPr>
                <w:rFonts w:hint="eastAsia" w:ascii="仿宋_GB2312" w:hAnsi="仿宋_GB2312" w:eastAsia="仿宋_GB2312" w:cs="仿宋_GB2312"/>
                <w:b w:val="0"/>
                <w:bCs w:val="0"/>
                <w:color w:val="auto"/>
                <w:kern w:val="0"/>
                <w:sz w:val="32"/>
                <w:szCs w:val="32"/>
                <w:highlight w:val="none"/>
                <w:lang w:val="en-US" w:eastAsia="zh-CN"/>
              </w:rPr>
              <w:t>至少开展</w:t>
            </w:r>
            <w:r>
              <w:rPr>
                <w:rFonts w:hint="eastAsia" w:ascii="仿宋_GB2312" w:hAnsi="仿宋_GB2312" w:eastAsia="仿宋_GB2312" w:cs="仿宋_GB2312"/>
                <w:color w:val="auto"/>
                <w:sz w:val="32"/>
                <w:szCs w:val="32"/>
                <w:highlight w:val="none"/>
                <w:u w:val="none"/>
                <w:lang w:val="en-US" w:eastAsia="zh-CN"/>
              </w:rPr>
              <w:t>1次作业。</w:t>
            </w:r>
          </w:p>
        </w:tc>
      </w:tr>
      <w:tr w14:paraId="3093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787" w:type="dxa"/>
            <w:vMerge w:val="continue"/>
            <w:noWrap w:val="0"/>
            <w:vAlign w:val="center"/>
          </w:tcPr>
          <w:p w14:paraId="0CC4FAD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79D970D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rPr>
            </w:pPr>
          </w:p>
        </w:tc>
        <w:tc>
          <w:tcPr>
            <w:tcW w:w="6443" w:type="dxa"/>
            <w:noWrap w:val="0"/>
            <w:vAlign w:val="center"/>
          </w:tcPr>
          <w:p w14:paraId="6AC4545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（3）发生公共卫生事件时，邀请专业单位开展消毒、检测等工作。</w:t>
            </w:r>
          </w:p>
        </w:tc>
      </w:tr>
    </w:tbl>
    <w:p w14:paraId="3927D835">
      <w:pPr>
        <w:pStyle w:val="4"/>
        <w:numPr>
          <w:ilvl w:val="2"/>
          <w:numId w:val="0"/>
        </w:numPr>
        <w:bidi w:val="0"/>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3.4.1具体清洁要求</w:t>
      </w:r>
    </w:p>
    <w:tbl>
      <w:tblPr>
        <w:tblStyle w:val="24"/>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
        <w:gridCol w:w="1937"/>
        <w:gridCol w:w="6433"/>
      </w:tblGrid>
      <w:tr w14:paraId="18C3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noWrap w:val="0"/>
            <w:vAlign w:val="center"/>
          </w:tcPr>
          <w:p w14:paraId="013E82E0">
            <w:pPr>
              <w:jc w:val="center"/>
              <w:rPr>
                <w:rFonts w:hint="eastAsia" w:ascii="仿宋_GB2312" w:hAnsi="仿宋_GB2312" w:eastAsia="仿宋_GB2312" w:cs="仿宋_GB2312"/>
                <w:b/>
                <w:bCs/>
                <w:sz w:val="32"/>
                <w:szCs w:val="32"/>
                <w:highlight w:val="none"/>
                <w:vertAlign w:val="baseline"/>
                <w:lang w:val="en-US" w:eastAsia="zh-CN"/>
              </w:rPr>
            </w:pPr>
            <w:r>
              <w:rPr>
                <w:rFonts w:hint="eastAsia" w:ascii="仿宋_GB2312" w:hAnsi="仿宋_GB2312" w:eastAsia="仿宋_GB2312" w:cs="仿宋_GB2312"/>
                <w:b/>
                <w:bCs/>
                <w:sz w:val="32"/>
                <w:szCs w:val="32"/>
                <w:highlight w:val="none"/>
                <w:vertAlign w:val="baseline"/>
                <w:lang w:val="en-US" w:eastAsia="zh-CN"/>
              </w:rPr>
              <w:t>符号</w:t>
            </w:r>
          </w:p>
        </w:tc>
        <w:tc>
          <w:tcPr>
            <w:tcW w:w="1937" w:type="dxa"/>
            <w:noWrap w:val="0"/>
            <w:vAlign w:val="center"/>
          </w:tcPr>
          <w:p w14:paraId="000AC45B">
            <w:pPr>
              <w:jc w:val="center"/>
              <w:rPr>
                <w:rFonts w:hint="eastAsia" w:ascii="仿宋_GB2312" w:hAnsi="仿宋_GB2312" w:eastAsia="仿宋_GB2312" w:cs="仿宋_GB2312"/>
                <w:b/>
                <w:bCs/>
                <w:sz w:val="32"/>
                <w:szCs w:val="32"/>
                <w:highlight w:val="none"/>
                <w:vertAlign w:val="baseline"/>
                <w:lang w:val="en-US" w:eastAsia="zh-CN"/>
              </w:rPr>
            </w:pPr>
            <w:r>
              <w:rPr>
                <w:rFonts w:hint="eastAsia" w:ascii="仿宋_GB2312" w:hAnsi="仿宋_GB2312" w:eastAsia="仿宋_GB2312" w:cs="仿宋_GB2312"/>
                <w:b/>
                <w:bCs/>
                <w:sz w:val="32"/>
                <w:szCs w:val="32"/>
                <w:highlight w:val="none"/>
                <w:vertAlign w:val="baseline"/>
                <w:lang w:val="en-US" w:eastAsia="zh-CN"/>
              </w:rPr>
              <w:t>材质</w:t>
            </w:r>
          </w:p>
        </w:tc>
        <w:tc>
          <w:tcPr>
            <w:tcW w:w="6433" w:type="dxa"/>
            <w:noWrap w:val="0"/>
            <w:vAlign w:val="center"/>
          </w:tcPr>
          <w:p w14:paraId="7AF61888">
            <w:pPr>
              <w:jc w:val="center"/>
              <w:rPr>
                <w:rFonts w:hint="eastAsia" w:ascii="仿宋_GB2312" w:hAnsi="仿宋_GB2312" w:eastAsia="仿宋_GB2312" w:cs="仿宋_GB2312"/>
                <w:b/>
                <w:bCs/>
                <w:sz w:val="32"/>
                <w:szCs w:val="32"/>
                <w:highlight w:val="none"/>
                <w:vertAlign w:val="baseline"/>
                <w:lang w:val="en-US" w:eastAsia="zh-CN"/>
              </w:rPr>
            </w:pPr>
            <w:r>
              <w:rPr>
                <w:rFonts w:hint="eastAsia" w:ascii="仿宋_GB2312" w:hAnsi="仿宋_GB2312" w:eastAsia="仿宋_GB2312" w:cs="仿宋_GB2312"/>
                <w:b/>
                <w:bCs/>
                <w:sz w:val="32"/>
                <w:szCs w:val="32"/>
                <w:highlight w:val="none"/>
                <w:vertAlign w:val="baseline"/>
                <w:lang w:val="en-US" w:eastAsia="zh-CN"/>
              </w:rPr>
              <w:t>清洗要求</w:t>
            </w:r>
          </w:p>
        </w:tc>
      </w:tr>
      <w:tr w14:paraId="3682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vMerge w:val="restart"/>
            <w:noWrap w:val="0"/>
            <w:vAlign w:val="center"/>
          </w:tcPr>
          <w:p w14:paraId="01513CD8">
            <w:p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1</w:t>
            </w:r>
          </w:p>
        </w:tc>
        <w:tc>
          <w:tcPr>
            <w:tcW w:w="1937" w:type="dxa"/>
            <w:vMerge w:val="restart"/>
            <w:noWrap w:val="0"/>
            <w:vAlign w:val="center"/>
          </w:tcPr>
          <w:p w14:paraId="651C215B">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瓷砖地面</w:t>
            </w:r>
          </w:p>
        </w:tc>
        <w:tc>
          <w:tcPr>
            <w:tcW w:w="6433" w:type="dxa"/>
            <w:noWrap w:val="0"/>
            <w:vAlign w:val="center"/>
          </w:tcPr>
          <w:p w14:paraId="43A5FE4D">
            <w:pPr>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w:t>
            </w:r>
            <w:r>
              <w:rPr>
                <w:rFonts w:hint="eastAsia" w:ascii="仿宋_GB2312" w:hAnsi="仿宋_GB2312" w:eastAsia="仿宋_GB2312" w:cs="仿宋_GB2312"/>
                <w:sz w:val="32"/>
                <w:szCs w:val="32"/>
                <w:highlight w:val="none"/>
              </w:rPr>
              <w:t>日常清洁：</w:t>
            </w:r>
            <w:r>
              <w:rPr>
                <w:rFonts w:hint="eastAsia" w:ascii="仿宋_GB2312" w:hAnsi="仿宋_GB2312" w:eastAsia="仿宋_GB2312" w:cs="仿宋_GB2312"/>
                <w:sz w:val="32"/>
                <w:szCs w:val="32"/>
                <w:highlight w:val="none"/>
                <w:lang w:val="en-US" w:eastAsia="zh-CN"/>
              </w:rPr>
              <w:t>推尘，保持地面干净无杂物。</w:t>
            </w:r>
          </w:p>
        </w:tc>
      </w:tr>
      <w:tr w14:paraId="7C17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vMerge w:val="continue"/>
            <w:noWrap w:val="0"/>
            <w:vAlign w:val="center"/>
          </w:tcPr>
          <w:p w14:paraId="5BD51E44">
            <w:pPr>
              <w:jc w:val="center"/>
              <w:rPr>
                <w:rFonts w:hint="eastAsia" w:ascii="仿宋_GB2312" w:hAnsi="仿宋_GB2312" w:eastAsia="仿宋_GB2312" w:cs="仿宋_GB2312"/>
                <w:sz w:val="32"/>
                <w:szCs w:val="32"/>
                <w:highlight w:val="none"/>
                <w:vertAlign w:val="baseline"/>
                <w:lang w:val="en-US" w:eastAsia="zh-CN"/>
              </w:rPr>
            </w:pPr>
          </w:p>
        </w:tc>
        <w:tc>
          <w:tcPr>
            <w:tcW w:w="1937" w:type="dxa"/>
            <w:vMerge w:val="continue"/>
            <w:noWrap w:val="0"/>
            <w:vAlign w:val="center"/>
          </w:tcPr>
          <w:p w14:paraId="2BD0360B">
            <w:pPr>
              <w:jc w:val="both"/>
              <w:rPr>
                <w:rFonts w:hint="eastAsia" w:ascii="仿宋_GB2312" w:hAnsi="仿宋_GB2312" w:eastAsia="仿宋_GB2312" w:cs="仿宋_GB2312"/>
                <w:sz w:val="32"/>
                <w:szCs w:val="32"/>
                <w:highlight w:val="none"/>
                <w:vertAlign w:val="baseline"/>
                <w:lang w:val="en-US" w:eastAsia="zh-CN"/>
              </w:rPr>
            </w:pPr>
          </w:p>
        </w:tc>
        <w:tc>
          <w:tcPr>
            <w:tcW w:w="6433" w:type="dxa"/>
            <w:noWrap w:val="0"/>
            <w:vAlign w:val="center"/>
          </w:tcPr>
          <w:p w14:paraId="3E9D5401">
            <w:pPr>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w:t>
            </w:r>
            <w:r>
              <w:rPr>
                <w:rFonts w:hint="eastAsia" w:ascii="仿宋_GB2312" w:hAnsi="仿宋_GB2312" w:eastAsia="仿宋_GB2312" w:cs="仿宋_GB2312"/>
                <w:sz w:val="32"/>
                <w:szCs w:val="32"/>
                <w:highlight w:val="none"/>
                <w:lang w:val="en-US" w:eastAsia="zh-CN"/>
              </w:rPr>
              <w:t>深度清洁：使用洗洁精或肥皂水清理。</w:t>
            </w:r>
          </w:p>
        </w:tc>
      </w:tr>
      <w:tr w14:paraId="16A8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noWrap w:val="0"/>
            <w:vAlign w:val="center"/>
          </w:tcPr>
          <w:p w14:paraId="198BDC35">
            <w:p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2</w:t>
            </w:r>
          </w:p>
        </w:tc>
        <w:tc>
          <w:tcPr>
            <w:tcW w:w="1937" w:type="dxa"/>
            <w:noWrap w:val="0"/>
            <w:vAlign w:val="center"/>
          </w:tcPr>
          <w:p w14:paraId="63244ACE">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乳胶漆内墙</w:t>
            </w:r>
          </w:p>
        </w:tc>
        <w:tc>
          <w:tcPr>
            <w:tcW w:w="6433" w:type="dxa"/>
            <w:noWrap w:val="0"/>
            <w:vAlign w:val="center"/>
          </w:tcPr>
          <w:p w14:paraId="108FC93A">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有污渍时用半干布擦拭。</w:t>
            </w:r>
          </w:p>
        </w:tc>
      </w:tr>
      <w:tr w14:paraId="44A7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noWrap w:val="0"/>
            <w:vAlign w:val="center"/>
          </w:tcPr>
          <w:p w14:paraId="12C6DE41">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3</w:t>
            </w:r>
          </w:p>
        </w:tc>
        <w:tc>
          <w:tcPr>
            <w:tcW w:w="1937" w:type="dxa"/>
            <w:noWrap w:val="0"/>
            <w:vAlign w:val="center"/>
          </w:tcPr>
          <w:p w14:paraId="14D0B3CC">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外墙玻璃</w:t>
            </w:r>
          </w:p>
        </w:tc>
        <w:tc>
          <w:tcPr>
            <w:tcW w:w="6433" w:type="dxa"/>
            <w:noWrap w:val="0"/>
            <w:vAlign w:val="center"/>
          </w:tcPr>
          <w:p w14:paraId="56DA782C">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定期专业清洗。</w:t>
            </w:r>
          </w:p>
        </w:tc>
      </w:tr>
      <w:tr w14:paraId="17DC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noWrap w:val="0"/>
            <w:vAlign w:val="center"/>
          </w:tcPr>
          <w:p w14:paraId="7F87FEBB">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4</w:t>
            </w:r>
          </w:p>
        </w:tc>
        <w:tc>
          <w:tcPr>
            <w:tcW w:w="1937" w:type="dxa"/>
            <w:noWrap w:val="0"/>
            <w:vAlign w:val="center"/>
          </w:tcPr>
          <w:p w14:paraId="0191C9B0">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环氧地坪</w:t>
            </w:r>
          </w:p>
        </w:tc>
        <w:tc>
          <w:tcPr>
            <w:tcW w:w="6433" w:type="dxa"/>
            <w:noWrap w:val="0"/>
            <w:vAlign w:val="center"/>
          </w:tcPr>
          <w:p w14:paraId="3196485F">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日常清洁：保持地面干净无杂物</w:t>
            </w:r>
          </w:p>
        </w:tc>
      </w:tr>
    </w:tbl>
    <w:p w14:paraId="7847A559">
      <w:pPr>
        <w:pStyle w:val="4"/>
        <w:numPr>
          <w:ilvl w:val="2"/>
          <w:numId w:val="0"/>
        </w:numPr>
        <w:bidi w:val="0"/>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3.5绿化服务</w:t>
      </w:r>
    </w:p>
    <w:tbl>
      <w:tblPr>
        <w:tblStyle w:val="24"/>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2149"/>
        <w:gridCol w:w="6336"/>
      </w:tblGrid>
      <w:tr w14:paraId="4777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noWrap w:val="0"/>
            <w:vAlign w:val="center"/>
          </w:tcPr>
          <w:p w14:paraId="4BED76AE">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序号</w:t>
            </w:r>
          </w:p>
        </w:tc>
        <w:tc>
          <w:tcPr>
            <w:tcW w:w="2175" w:type="dxa"/>
            <w:noWrap w:val="0"/>
            <w:vAlign w:val="center"/>
          </w:tcPr>
          <w:p w14:paraId="6F65DCC9">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服务内容</w:t>
            </w:r>
          </w:p>
        </w:tc>
        <w:tc>
          <w:tcPr>
            <w:tcW w:w="6414" w:type="dxa"/>
            <w:noWrap w:val="0"/>
            <w:vAlign w:val="center"/>
          </w:tcPr>
          <w:p w14:paraId="677C92E9">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服务标准</w:t>
            </w:r>
          </w:p>
        </w:tc>
      </w:tr>
      <w:tr w14:paraId="0ABE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restart"/>
            <w:noWrap w:val="0"/>
            <w:vAlign w:val="center"/>
          </w:tcPr>
          <w:p w14:paraId="36C2323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p>
        </w:tc>
        <w:tc>
          <w:tcPr>
            <w:tcW w:w="2175" w:type="dxa"/>
            <w:vMerge w:val="restart"/>
            <w:noWrap w:val="0"/>
            <w:vAlign w:val="center"/>
          </w:tcPr>
          <w:p w14:paraId="2EFC853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基本要求</w:t>
            </w:r>
          </w:p>
        </w:tc>
        <w:tc>
          <w:tcPr>
            <w:tcW w:w="6414" w:type="dxa"/>
            <w:noWrap w:val="0"/>
            <w:vAlign w:val="center"/>
          </w:tcPr>
          <w:p w14:paraId="2174C3F3">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（1）制定绿化服务的工作制度及工作计划，并按照执行。</w:t>
            </w:r>
          </w:p>
        </w:tc>
      </w:tr>
      <w:tr w14:paraId="5791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791FEBB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40A269E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14" w:type="dxa"/>
            <w:noWrap w:val="0"/>
            <w:vAlign w:val="center"/>
          </w:tcPr>
          <w:p w14:paraId="217EB32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（2）做好绿化服务工作记录，填写规范。</w:t>
            </w:r>
          </w:p>
        </w:tc>
      </w:tr>
      <w:tr w14:paraId="34A65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03399F9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556F858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14" w:type="dxa"/>
            <w:noWrap w:val="0"/>
            <w:vAlign w:val="center"/>
          </w:tcPr>
          <w:p w14:paraId="578AFA4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（3）作业时采取安全防护措施，防止对作业人员或他人造成伤害。</w:t>
            </w:r>
          </w:p>
        </w:tc>
      </w:tr>
      <w:tr w14:paraId="54C4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7658373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729EB13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kern w:val="2"/>
                <w:sz w:val="32"/>
                <w:szCs w:val="32"/>
                <w:highlight w:val="none"/>
                <w:lang w:val="en-US" w:eastAsia="zh-CN" w:bidi="ar-SA"/>
              </w:rPr>
            </w:pPr>
          </w:p>
        </w:tc>
        <w:tc>
          <w:tcPr>
            <w:tcW w:w="6414" w:type="dxa"/>
            <w:noWrap w:val="0"/>
            <w:vAlign w:val="center"/>
          </w:tcPr>
          <w:p w14:paraId="43EBD08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（4）相关耗材的环保、安全性应符合规定要求。</w:t>
            </w:r>
          </w:p>
        </w:tc>
      </w:tr>
      <w:tr w14:paraId="461C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restart"/>
            <w:noWrap w:val="0"/>
            <w:vAlign w:val="center"/>
          </w:tcPr>
          <w:p w14:paraId="4B3FC4B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p>
        </w:tc>
        <w:tc>
          <w:tcPr>
            <w:tcW w:w="2175" w:type="dxa"/>
            <w:vMerge w:val="restart"/>
            <w:noWrap w:val="0"/>
            <w:vAlign w:val="center"/>
          </w:tcPr>
          <w:p w14:paraId="78ADD1F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室外绿化养护</w:t>
            </w:r>
          </w:p>
        </w:tc>
        <w:tc>
          <w:tcPr>
            <w:tcW w:w="6414" w:type="dxa"/>
            <w:noWrap w:val="0"/>
            <w:vAlign w:val="center"/>
          </w:tcPr>
          <w:p w14:paraId="3EEB196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w:t>
            </w:r>
            <w:r>
              <w:rPr>
                <w:rFonts w:hint="eastAsia" w:ascii="仿宋_GB2312" w:hAnsi="仿宋_GB2312" w:eastAsia="仿宋_GB2312" w:cs="仿宋_GB2312"/>
                <w:color w:val="auto"/>
                <w:sz w:val="32"/>
                <w:szCs w:val="32"/>
                <w:highlight w:val="none"/>
                <w:u w:val="none"/>
                <w:lang w:val="en-US" w:eastAsia="zh-CN"/>
              </w:rPr>
              <w:t>根据生长环境、植物特性进行除草、灌溉、施肥、整形修剪、防治病虫害等。</w:t>
            </w:r>
          </w:p>
        </w:tc>
      </w:tr>
      <w:tr w14:paraId="33C3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0036954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7183173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14" w:type="dxa"/>
            <w:noWrap w:val="0"/>
            <w:vAlign w:val="center"/>
          </w:tcPr>
          <w:p w14:paraId="6123404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（2）根据生长情况修剪绿地，绿地内无枯草、无杂物，</w:t>
            </w:r>
            <w:r>
              <w:rPr>
                <w:rFonts w:hint="eastAsia" w:ascii="仿宋_GB2312" w:hAnsi="仿宋_GB2312" w:eastAsia="仿宋_GB2312" w:cs="仿宋_GB2312"/>
                <w:color w:val="auto"/>
                <w:sz w:val="32"/>
                <w:szCs w:val="32"/>
                <w:highlight w:val="none"/>
                <w:u w:val="none"/>
                <w:lang w:val="en-US" w:eastAsia="zh-CN"/>
              </w:rPr>
              <w:t>无干</w:t>
            </w:r>
            <w:bookmarkStart w:id="9" w:name="OLE_LINK1"/>
            <w:r>
              <w:rPr>
                <w:rFonts w:hint="eastAsia" w:ascii="仿宋_GB2312" w:hAnsi="仿宋_GB2312" w:eastAsia="仿宋_GB2312" w:cs="仿宋_GB2312"/>
                <w:color w:val="auto"/>
                <w:sz w:val="32"/>
                <w:szCs w:val="32"/>
                <w:highlight w:val="none"/>
                <w:u w:val="none"/>
                <w:lang w:val="en-US" w:eastAsia="zh-CN"/>
              </w:rPr>
              <w:t>枯</w:t>
            </w:r>
            <w:bookmarkEnd w:id="9"/>
            <w:r>
              <w:rPr>
                <w:rFonts w:hint="eastAsia" w:ascii="仿宋_GB2312" w:hAnsi="仿宋_GB2312" w:eastAsia="仿宋_GB2312" w:cs="仿宋_GB2312"/>
                <w:color w:val="auto"/>
                <w:sz w:val="32"/>
                <w:szCs w:val="32"/>
                <w:highlight w:val="none"/>
                <w:u w:val="none"/>
                <w:lang w:val="en-US" w:eastAsia="zh-CN"/>
              </w:rPr>
              <w:t>坏死和病虫侵害，基本无裸露土地。</w:t>
            </w:r>
          </w:p>
        </w:tc>
      </w:tr>
      <w:tr w14:paraId="5EB6C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4A351D5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383C461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14" w:type="dxa"/>
            <w:noWrap w:val="0"/>
            <w:vAlign w:val="center"/>
          </w:tcPr>
          <w:p w14:paraId="3D878543">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（3）定期修剪树木、花卉等，</w:t>
            </w:r>
            <w:r>
              <w:rPr>
                <w:rFonts w:hint="eastAsia" w:ascii="仿宋_GB2312" w:hAnsi="仿宋_GB2312" w:eastAsia="仿宋_GB2312" w:cs="仿宋_GB2312"/>
                <w:color w:val="auto"/>
                <w:sz w:val="32"/>
                <w:szCs w:val="32"/>
                <w:highlight w:val="none"/>
                <w:u w:val="none"/>
                <w:lang w:val="en-US" w:eastAsia="zh-CN"/>
              </w:rPr>
              <w:t>灌乔木生长正常、造型美观自然、花枝新鲜，无枯叶、无病虫、无死树缺株。</w:t>
            </w:r>
          </w:p>
        </w:tc>
      </w:tr>
      <w:tr w14:paraId="7D6D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5060138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291FE2F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14" w:type="dxa"/>
            <w:noWrap w:val="0"/>
            <w:vAlign w:val="center"/>
          </w:tcPr>
          <w:p w14:paraId="787AC26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w:t>
            </w:r>
            <w:r>
              <w:rPr>
                <w:rFonts w:hint="eastAsia" w:ascii="仿宋_GB2312" w:hAnsi="仿宋_GB2312" w:eastAsia="仿宋_GB2312" w:cs="仿宋_GB2312"/>
                <w:color w:val="auto"/>
                <w:sz w:val="32"/>
                <w:szCs w:val="32"/>
                <w:highlight w:val="none"/>
                <w:u w:val="none"/>
                <w:lang w:val="en-US" w:eastAsia="zh-CN"/>
              </w:rPr>
              <w:t>绿篱生长造型正常，颜色正常，修剪及时，基本无死株和枯株，有虫株率在10%以下。</w:t>
            </w:r>
          </w:p>
        </w:tc>
      </w:tr>
      <w:tr w14:paraId="7A97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294A174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572B297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14" w:type="dxa"/>
            <w:noWrap w:val="0"/>
            <w:vAlign w:val="center"/>
          </w:tcPr>
          <w:p w14:paraId="20E862B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w:t>
            </w:r>
            <w:r>
              <w:rPr>
                <w:rFonts w:hint="eastAsia" w:ascii="仿宋_GB2312" w:hAnsi="仿宋_GB2312" w:eastAsia="仿宋_GB2312" w:cs="仿宋_GB2312"/>
                <w:color w:val="auto"/>
                <w:sz w:val="32"/>
                <w:szCs w:val="32"/>
                <w:highlight w:val="none"/>
                <w:u w:val="none"/>
                <w:lang w:val="en-US" w:eastAsia="zh-CN"/>
              </w:rPr>
              <w:t>清除花坛和花景的花蒂、黄叶、杂草、垃圾，做好病虫害防治。</w:t>
            </w:r>
          </w:p>
        </w:tc>
      </w:tr>
      <w:tr w14:paraId="18B9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680E437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37496C1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14" w:type="dxa"/>
            <w:noWrap w:val="0"/>
            <w:vAlign w:val="center"/>
          </w:tcPr>
          <w:p w14:paraId="2EACA1B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（6）根据病虫害发生规律实施综合治理，通常在病虫率高时，以药剂杀死病虫，以确保植物良好生长。产生垃圾的主要区域和路段做到日产日清。</w:t>
            </w:r>
          </w:p>
        </w:tc>
      </w:tr>
      <w:tr w14:paraId="38E5C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049BF91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7E7C158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14" w:type="dxa"/>
            <w:noWrap w:val="0"/>
            <w:vAlign w:val="center"/>
          </w:tcPr>
          <w:p w14:paraId="0FAB94BA">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（7）雨雪、冰冻等恶劣天气来临前，专人巡查，对绿植做好预防措施，排除安全隐患。</w:t>
            </w:r>
          </w:p>
        </w:tc>
      </w:tr>
      <w:tr w14:paraId="0409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5E126A4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13761DC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kern w:val="2"/>
                <w:sz w:val="32"/>
                <w:szCs w:val="32"/>
                <w:highlight w:val="none"/>
                <w:lang w:val="en-US" w:eastAsia="zh-CN" w:bidi="ar-SA"/>
              </w:rPr>
            </w:pPr>
          </w:p>
        </w:tc>
        <w:tc>
          <w:tcPr>
            <w:tcW w:w="6414" w:type="dxa"/>
            <w:noWrap w:val="0"/>
            <w:vAlign w:val="center"/>
          </w:tcPr>
          <w:p w14:paraId="0DCA411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（8）恶劣天气后，及时清除倒树断枝，疏通道路，尽快恢复原状。</w:t>
            </w:r>
          </w:p>
        </w:tc>
      </w:tr>
    </w:tbl>
    <w:p w14:paraId="05701301">
      <w:pPr>
        <w:pStyle w:val="4"/>
        <w:numPr>
          <w:ilvl w:val="2"/>
          <w:numId w:val="0"/>
        </w:numPr>
        <w:ind w:leftChars="0" w:firstLine="640" w:firstLineChars="200"/>
        <w:rPr>
          <w:rFonts w:hint="eastAsia" w:ascii="仿宋_GB2312" w:hAnsi="仿宋_GB2312" w:eastAsia="仿宋_GB2312" w:cs="仿宋_GB2312"/>
          <w:b/>
          <w:bCs w:val="0"/>
          <w:i w:val="0"/>
          <w:iCs w:val="0"/>
          <w:sz w:val="32"/>
          <w:szCs w:val="32"/>
          <w:highlight w:val="none"/>
          <w:u w:val="none"/>
          <w:lang w:val="en-US" w:eastAsia="zh-CN"/>
        </w:rPr>
      </w:pPr>
      <w:bookmarkStart w:id="10" w:name="_3.6保安服务"/>
      <w:r>
        <w:rPr>
          <w:rFonts w:hint="eastAsia" w:ascii="仿宋_GB2312" w:hAnsi="仿宋_GB2312" w:eastAsia="仿宋_GB2312" w:cs="仿宋_GB2312"/>
          <w:b w:val="0"/>
          <w:bCs/>
          <w:i w:val="0"/>
          <w:iCs w:val="0"/>
          <w:sz w:val="32"/>
          <w:szCs w:val="32"/>
          <w:highlight w:val="none"/>
          <w:u w:val="none"/>
          <w:lang w:val="en-US" w:eastAsia="zh-CN"/>
        </w:rPr>
        <w:t>3.6</w:t>
      </w:r>
      <w:r>
        <w:rPr>
          <w:rFonts w:hint="eastAsia" w:ascii="仿宋_GB2312" w:hAnsi="仿宋_GB2312" w:eastAsia="仿宋_GB2312" w:cs="仿宋_GB2312"/>
          <w:color w:val="auto"/>
          <w:kern w:val="2"/>
          <w:sz w:val="32"/>
          <w:szCs w:val="32"/>
          <w:highlight w:val="none"/>
          <w:u w:val="none"/>
          <w:lang w:val="en-US" w:eastAsia="zh-CN" w:bidi="ar-SA"/>
        </w:rPr>
        <w:t>保安服务</w:t>
      </w:r>
    </w:p>
    <w:bookmarkEnd w:id="10"/>
    <w:tbl>
      <w:tblPr>
        <w:tblStyle w:val="24"/>
        <w:tblW w:w="497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2148"/>
        <w:gridCol w:w="6300"/>
      </w:tblGrid>
      <w:tr w14:paraId="027A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noWrap w:val="0"/>
            <w:vAlign w:val="center"/>
          </w:tcPr>
          <w:p w14:paraId="4DE299FF">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序号</w:t>
            </w:r>
          </w:p>
        </w:tc>
        <w:tc>
          <w:tcPr>
            <w:tcW w:w="2174" w:type="dxa"/>
            <w:noWrap w:val="0"/>
            <w:vAlign w:val="center"/>
          </w:tcPr>
          <w:p w14:paraId="50BC5C87">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服务内容</w:t>
            </w:r>
          </w:p>
        </w:tc>
        <w:tc>
          <w:tcPr>
            <w:tcW w:w="6378" w:type="dxa"/>
            <w:noWrap w:val="0"/>
            <w:vAlign w:val="center"/>
          </w:tcPr>
          <w:p w14:paraId="6020208A">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服务标准</w:t>
            </w:r>
          </w:p>
        </w:tc>
      </w:tr>
      <w:tr w14:paraId="0B08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restart"/>
            <w:noWrap w:val="0"/>
            <w:vAlign w:val="center"/>
          </w:tcPr>
          <w:p w14:paraId="6F6B268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p>
        </w:tc>
        <w:tc>
          <w:tcPr>
            <w:tcW w:w="2174" w:type="dxa"/>
            <w:vMerge w:val="restart"/>
            <w:noWrap w:val="0"/>
            <w:vAlign w:val="center"/>
          </w:tcPr>
          <w:p w14:paraId="6FB3C5D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基本要求</w:t>
            </w:r>
          </w:p>
        </w:tc>
        <w:tc>
          <w:tcPr>
            <w:tcW w:w="6378" w:type="dxa"/>
            <w:noWrap w:val="0"/>
            <w:vAlign w:val="center"/>
          </w:tcPr>
          <w:p w14:paraId="61085D2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（1）建立保安服务相关制度，并按照执行。</w:t>
            </w:r>
          </w:p>
        </w:tc>
      </w:tr>
      <w:tr w14:paraId="10A8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0C360F4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5628A21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04AACABA">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（2）对巡查、值守及异常情况等做好相关记录，填写规范，保存完好。</w:t>
            </w:r>
          </w:p>
        </w:tc>
      </w:tr>
      <w:tr w14:paraId="74A8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6D3C20E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70E1101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1790965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（3）配备保安服务必要的器材。</w:t>
            </w:r>
          </w:p>
        </w:tc>
      </w:tr>
      <w:tr w14:paraId="4C79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restart"/>
            <w:noWrap w:val="0"/>
            <w:vAlign w:val="center"/>
          </w:tcPr>
          <w:p w14:paraId="6F8962B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p>
        </w:tc>
        <w:tc>
          <w:tcPr>
            <w:tcW w:w="2174" w:type="dxa"/>
            <w:vMerge w:val="restart"/>
            <w:noWrap w:val="0"/>
            <w:vAlign w:val="center"/>
          </w:tcPr>
          <w:p w14:paraId="15EA4C3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出入管理</w:t>
            </w:r>
          </w:p>
        </w:tc>
        <w:tc>
          <w:tcPr>
            <w:tcW w:w="6378" w:type="dxa"/>
            <w:noWrap w:val="0"/>
            <w:vAlign w:val="center"/>
          </w:tcPr>
          <w:p w14:paraId="5CD16D4A">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（1）主出入口应实行 24小时值班制。</w:t>
            </w:r>
          </w:p>
        </w:tc>
      </w:tr>
      <w:tr w14:paraId="699BE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4880931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6C574E5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684843E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（2）设置门岗。</w:t>
            </w:r>
          </w:p>
        </w:tc>
      </w:tr>
      <w:tr w14:paraId="6C91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336FF2A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784761D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46C13E75">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（3）在出入口对外来人员及其携带大件物品、外来车辆进行询问和记录，并与相关部门取得联系，同意后方可进入。</w:t>
            </w:r>
          </w:p>
        </w:tc>
      </w:tr>
      <w:tr w14:paraId="2916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3ED6A47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075E08C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0A45AB6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（4）大件物品搬出有相关部门开具的证明和清单，经核实后放行。</w:t>
            </w:r>
          </w:p>
        </w:tc>
      </w:tr>
      <w:tr w14:paraId="2E7D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73DC402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59CB9E7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3B15704A">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（5）排查可疑人员，对于不出示证件、不按规定登记、不听劝阻而强行闯入者，及时劝离，必要时通知公安机关进行处理。</w:t>
            </w:r>
          </w:p>
        </w:tc>
      </w:tr>
      <w:tr w14:paraId="7486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17FF48B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0D3C9C7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59896C05">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根据物业服务合同约定，对物品进出实行安检、登记、电话确认等分类管理措施。大宗物品进出会同接收单位收件人审检，严防违禁品（包括毒品、军火弹药、管制刀具、易燃易爆品等）、限带品（包括动物、任何未经授权的专业摄影设备、无人机等）进入。</w:t>
            </w:r>
          </w:p>
        </w:tc>
      </w:tr>
      <w:tr w14:paraId="3EF2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42D1E4C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4481D56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0147C7F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（7）提供现场接待服务。</w:t>
            </w:r>
          </w:p>
          <w:p w14:paraId="0865561E">
            <w:pPr>
              <w:keepNext w:val="0"/>
              <w:keepLines w:val="0"/>
              <w:pageBreakBefore w:val="0"/>
              <w:widowControl/>
              <w:kinsoku/>
              <w:wordWrap/>
              <w:overflowPunct/>
              <w:topLinePunct w:val="0"/>
              <w:autoSpaceDE/>
              <w:autoSpaceDN/>
              <w:bidi w:val="0"/>
              <w:adjustRightInd/>
              <w:snapToGrid w:val="0"/>
              <w:spacing w:line="300" w:lineRule="auto"/>
              <w:ind w:firstLine="320" w:firstLineChars="100"/>
              <w:jc w:val="left"/>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①</w:t>
            </w:r>
            <w:r>
              <w:rPr>
                <w:rFonts w:hint="eastAsia" w:ascii="仿宋_GB2312" w:hAnsi="仿宋_GB2312" w:eastAsia="仿宋_GB2312" w:cs="仿宋_GB2312"/>
                <w:color w:val="auto"/>
                <w:sz w:val="32"/>
                <w:szCs w:val="32"/>
                <w:highlight w:val="none"/>
                <w:u w:val="none"/>
                <w:lang w:eastAsia="zh-CN"/>
              </w:rPr>
              <w:t>做好来访人员、车辆进出证件登记，及时通报。</w:t>
            </w:r>
          </w:p>
          <w:p w14:paraId="3FB11921">
            <w:pPr>
              <w:keepNext w:val="0"/>
              <w:keepLines w:val="0"/>
              <w:pageBreakBefore w:val="0"/>
              <w:widowControl/>
              <w:kinsoku/>
              <w:wordWrap/>
              <w:overflowPunct/>
              <w:topLinePunct w:val="0"/>
              <w:autoSpaceDE/>
              <w:autoSpaceDN/>
              <w:bidi w:val="0"/>
              <w:adjustRightInd/>
              <w:snapToGrid w:val="0"/>
              <w:spacing w:line="300" w:lineRule="auto"/>
              <w:ind w:left="0" w:firstLine="320" w:firstLineChars="100"/>
              <w:jc w:val="left"/>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②</w:t>
            </w:r>
            <w:r>
              <w:rPr>
                <w:rFonts w:hint="eastAsia" w:ascii="仿宋_GB2312" w:hAnsi="仿宋_GB2312" w:eastAsia="仿宋_GB2312" w:cs="仿宋_GB2312"/>
                <w:color w:val="auto"/>
                <w:sz w:val="32"/>
                <w:szCs w:val="32"/>
                <w:highlight w:val="none"/>
                <w:u w:val="none"/>
                <w:lang w:eastAsia="zh-CN"/>
              </w:rPr>
              <w:t>严禁无关人员、可疑人员和危险物品进入办公楼（区）内。</w:t>
            </w:r>
          </w:p>
          <w:p w14:paraId="3D1C786D">
            <w:pPr>
              <w:keepNext w:val="0"/>
              <w:keepLines w:val="0"/>
              <w:pageBreakBefore w:val="0"/>
              <w:widowControl/>
              <w:kinsoku/>
              <w:wordWrap/>
              <w:overflowPunct/>
              <w:topLinePunct w:val="0"/>
              <w:autoSpaceDE/>
              <w:autoSpaceDN/>
              <w:bidi w:val="0"/>
              <w:adjustRightInd/>
              <w:snapToGrid w:val="0"/>
              <w:spacing w:line="300" w:lineRule="auto"/>
              <w:ind w:left="0" w:firstLine="320" w:firstLineChars="100"/>
              <w:jc w:val="left"/>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③物品摆放整齐有序、分类放置。</w:t>
            </w:r>
          </w:p>
          <w:p w14:paraId="63B11853">
            <w:pPr>
              <w:keepNext w:val="0"/>
              <w:keepLines w:val="0"/>
              <w:pageBreakBefore w:val="0"/>
              <w:widowControl/>
              <w:kinsoku/>
              <w:wordWrap/>
              <w:overflowPunct/>
              <w:topLinePunct w:val="0"/>
              <w:autoSpaceDE/>
              <w:autoSpaceDN/>
              <w:bidi w:val="0"/>
              <w:adjustRightInd/>
              <w:snapToGrid w:val="0"/>
              <w:spacing w:line="300" w:lineRule="auto"/>
              <w:ind w:left="0" w:firstLine="320" w:firstLineChars="100"/>
              <w:jc w:val="left"/>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④现场办理等待时间不超过5分钟，等待较长时间应及时沟通。</w:t>
            </w:r>
          </w:p>
          <w:p w14:paraId="7024F212">
            <w:pPr>
              <w:keepNext w:val="0"/>
              <w:keepLines w:val="0"/>
              <w:pageBreakBefore w:val="0"/>
              <w:widowControl/>
              <w:kinsoku/>
              <w:wordWrap/>
              <w:overflowPunct/>
              <w:topLinePunct w:val="0"/>
              <w:autoSpaceDE/>
              <w:autoSpaceDN/>
              <w:bidi w:val="0"/>
              <w:adjustRightInd/>
              <w:snapToGrid w:val="0"/>
              <w:spacing w:line="300" w:lineRule="auto"/>
              <w:ind w:left="0" w:firstLine="320" w:firstLineChars="100"/>
              <w:jc w:val="left"/>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⑤对来访人员咨询、建议、求助等事项，及时处理或答复，处理和答复率100%。</w:t>
            </w:r>
          </w:p>
          <w:p w14:paraId="00175A5A">
            <w:pPr>
              <w:keepNext w:val="0"/>
              <w:keepLines w:val="0"/>
              <w:pageBreakBefore w:val="0"/>
              <w:widowControl/>
              <w:kinsoku/>
              <w:wordWrap/>
              <w:overflowPunct/>
              <w:topLinePunct w:val="0"/>
              <w:autoSpaceDE/>
              <w:autoSpaceDN/>
              <w:bidi w:val="0"/>
              <w:adjustRightInd/>
              <w:snapToGrid w:val="0"/>
              <w:spacing w:line="300" w:lineRule="auto"/>
              <w:ind w:left="0" w:firstLine="320" w:firstLineChars="100"/>
              <w:jc w:val="left"/>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⑥接待服务工作时间应覆盖采购人工作时间</w:t>
            </w:r>
            <w:r>
              <w:rPr>
                <w:rFonts w:hint="eastAsia" w:ascii="仿宋_GB2312" w:hAnsi="仿宋_GB2312" w:eastAsia="仿宋_GB2312" w:cs="仿宋_GB2312"/>
                <w:color w:val="auto"/>
                <w:sz w:val="32"/>
                <w:szCs w:val="32"/>
                <w:highlight w:val="none"/>
                <w:u w:val="none"/>
                <w:lang w:eastAsia="zh-CN"/>
              </w:rPr>
              <w:t>。</w:t>
            </w:r>
          </w:p>
          <w:p w14:paraId="2D6E46DE">
            <w:pPr>
              <w:keepNext w:val="0"/>
              <w:keepLines w:val="0"/>
              <w:pageBreakBefore w:val="0"/>
              <w:widowControl/>
              <w:kinsoku/>
              <w:wordWrap/>
              <w:overflowPunct/>
              <w:topLinePunct w:val="0"/>
              <w:autoSpaceDE/>
              <w:autoSpaceDN/>
              <w:bidi w:val="0"/>
              <w:adjustRightInd/>
              <w:snapToGrid w:val="0"/>
              <w:spacing w:line="300" w:lineRule="auto"/>
              <w:ind w:left="0" w:firstLine="320" w:firstLineChars="100"/>
              <w:jc w:val="left"/>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⑦与被访人进行核实确认；告知被访人的办公室门牌号。</w:t>
            </w:r>
          </w:p>
        </w:tc>
      </w:tr>
      <w:tr w14:paraId="78DA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restart"/>
            <w:noWrap w:val="0"/>
            <w:vAlign w:val="center"/>
          </w:tcPr>
          <w:p w14:paraId="7C573BC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p>
        </w:tc>
        <w:tc>
          <w:tcPr>
            <w:tcW w:w="2174" w:type="dxa"/>
            <w:vMerge w:val="restart"/>
            <w:noWrap w:val="0"/>
            <w:vAlign w:val="center"/>
          </w:tcPr>
          <w:p w14:paraId="07D720E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值班</w:t>
            </w:r>
            <w:r>
              <w:rPr>
                <w:rFonts w:hint="eastAsia" w:ascii="仿宋_GB2312" w:hAnsi="仿宋_GB2312" w:eastAsia="仿宋_GB2312" w:cs="仿宋_GB2312"/>
                <w:sz w:val="32"/>
                <w:szCs w:val="32"/>
                <w:highlight w:val="none"/>
              </w:rPr>
              <w:t>巡查</w:t>
            </w:r>
          </w:p>
        </w:tc>
        <w:tc>
          <w:tcPr>
            <w:tcW w:w="6378" w:type="dxa"/>
            <w:noWrap w:val="0"/>
            <w:vAlign w:val="center"/>
          </w:tcPr>
          <w:p w14:paraId="61F8BA5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（1）建立24小时值班巡查制度。</w:t>
            </w:r>
          </w:p>
        </w:tc>
      </w:tr>
      <w:tr w14:paraId="5D1A1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7134F86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430FDD9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378" w:type="dxa"/>
            <w:noWrap w:val="0"/>
            <w:vAlign w:val="center"/>
          </w:tcPr>
          <w:p w14:paraId="7ED8D44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（2）制定巡查路线，按照指定时间和路线执行，加强重点区域、重点部位及装修区域的巡查。</w:t>
            </w:r>
          </w:p>
        </w:tc>
      </w:tr>
      <w:tr w14:paraId="1B6DE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6CBAB05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53462A9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378" w:type="dxa"/>
            <w:noWrap w:val="0"/>
            <w:vAlign w:val="center"/>
          </w:tcPr>
          <w:p w14:paraId="1B86C70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（3）巡查期间保持通信设施设备畅通，遇到异常情况立即上报并在现场采取相应措施。</w:t>
            </w:r>
          </w:p>
        </w:tc>
      </w:tr>
      <w:tr w14:paraId="2E1C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7607442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2D991B4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1CB646B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（4）收到监控室指令后，巡查人员及时到达指定地点并迅速采取相应措施。</w:t>
            </w:r>
          </w:p>
        </w:tc>
      </w:tr>
      <w:tr w14:paraId="49D8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restart"/>
            <w:noWrap w:val="0"/>
            <w:vAlign w:val="center"/>
          </w:tcPr>
          <w:p w14:paraId="781CE97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p>
        </w:tc>
        <w:tc>
          <w:tcPr>
            <w:tcW w:w="2174" w:type="dxa"/>
            <w:vMerge w:val="restart"/>
            <w:noWrap w:val="0"/>
            <w:vAlign w:val="center"/>
          </w:tcPr>
          <w:p w14:paraId="62B9929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监控</w:t>
            </w:r>
            <w:r>
              <w:rPr>
                <w:rFonts w:hint="eastAsia" w:ascii="仿宋_GB2312" w:hAnsi="仿宋_GB2312" w:eastAsia="仿宋_GB2312" w:cs="仿宋_GB2312"/>
                <w:sz w:val="32"/>
                <w:szCs w:val="32"/>
                <w:highlight w:val="none"/>
                <w:lang w:val="en-US" w:eastAsia="zh-CN"/>
              </w:rPr>
              <w:t>值守</w:t>
            </w:r>
          </w:p>
        </w:tc>
        <w:tc>
          <w:tcPr>
            <w:tcW w:w="6378" w:type="dxa"/>
            <w:noWrap w:val="0"/>
            <w:vAlign w:val="center"/>
          </w:tcPr>
          <w:p w14:paraId="307618B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（1）监控室环境符合系统设备运行要求，定期进行检查和检测，确保系统功能正常。</w:t>
            </w:r>
          </w:p>
        </w:tc>
      </w:tr>
      <w:tr w14:paraId="33CB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09C313A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6C4ABB1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3758E17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（2）监控设备24小时正常运行，监控室实行专人24小时值班制度。</w:t>
            </w:r>
          </w:p>
        </w:tc>
      </w:tr>
      <w:tr w14:paraId="1C6B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637766B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07E3DFA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572DDB6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（3）监控记录画面清晰，视频监控无死角、无盲区。</w:t>
            </w:r>
          </w:p>
        </w:tc>
      </w:tr>
      <w:tr w14:paraId="4C1F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6C4F6C3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31D8CA0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74BA1DB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（4）值班期间遵守操作规程和保密制度，做好监控记录的保存工作。</w:t>
            </w:r>
          </w:p>
        </w:tc>
      </w:tr>
      <w:tr w14:paraId="7C00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4198073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5E30AEC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562267C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（5）监控记录保持完整，保存时间不应少于90天。</w:t>
            </w:r>
          </w:p>
        </w:tc>
      </w:tr>
      <w:tr w14:paraId="2341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10" w:type="dxa"/>
            <w:vMerge w:val="continue"/>
            <w:noWrap w:val="0"/>
            <w:vAlign w:val="center"/>
          </w:tcPr>
          <w:p w14:paraId="38B8F84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0E5F3FD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31C7393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（6）无关人员进入监控室或查阅监控记录，经授权人批准并做好相关记录。</w:t>
            </w:r>
          </w:p>
        </w:tc>
      </w:tr>
      <w:tr w14:paraId="01A7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06B7CB3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0B2F29B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5017FBA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（7）监控室收到火情等报警信号、其他异常情况信号后，及时报警并安排其他安保人员前往现场进行处理。</w:t>
            </w:r>
          </w:p>
        </w:tc>
      </w:tr>
      <w:tr w14:paraId="303E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restart"/>
            <w:noWrap w:val="0"/>
            <w:vAlign w:val="center"/>
          </w:tcPr>
          <w:p w14:paraId="17ECCE4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p>
        </w:tc>
        <w:tc>
          <w:tcPr>
            <w:tcW w:w="2174" w:type="dxa"/>
            <w:vMerge w:val="restart"/>
            <w:noWrap w:val="0"/>
            <w:vAlign w:val="center"/>
          </w:tcPr>
          <w:p w14:paraId="7D0A14D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车辆停放</w:t>
            </w:r>
          </w:p>
        </w:tc>
        <w:tc>
          <w:tcPr>
            <w:tcW w:w="6378" w:type="dxa"/>
            <w:noWrap w:val="0"/>
            <w:vAlign w:val="center"/>
          </w:tcPr>
          <w:p w14:paraId="3DCD113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（1）车辆行驶路线设置合理、规范，导向标志完整、清晰。</w:t>
            </w:r>
          </w:p>
        </w:tc>
      </w:tr>
      <w:tr w14:paraId="2418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0927792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2F4C31F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3424A79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（2）合理规划车辆停放区域，张贴车辆引导标识，对车辆及停放区域实行规范管理。</w:t>
            </w:r>
          </w:p>
        </w:tc>
      </w:tr>
      <w:tr w14:paraId="7A8F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07C4CE7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15E37AA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61EDC745">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（3）严禁在办公楼的公用走道、楼梯间、安全出口处等公共区域停放车辆或充电。</w:t>
            </w:r>
          </w:p>
        </w:tc>
      </w:tr>
      <w:tr w14:paraId="1259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57A3CB6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63D424C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7708AE1A">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（4）非机动车定点有序停放。</w:t>
            </w:r>
          </w:p>
        </w:tc>
      </w:tr>
      <w:tr w14:paraId="2C16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64E61D0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2468184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164A828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（5）发现车辆异常情况及时通知车主，并做好登记；发生交通事故、自然灾害等意外事故时及时赶赴现场疏导和协助处理，响应时间不超过3分钟。</w:t>
            </w:r>
          </w:p>
        </w:tc>
      </w:tr>
      <w:tr w14:paraId="5811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restart"/>
            <w:noWrap w:val="0"/>
            <w:vAlign w:val="center"/>
          </w:tcPr>
          <w:p w14:paraId="1DE999A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w:t>
            </w:r>
          </w:p>
        </w:tc>
        <w:tc>
          <w:tcPr>
            <w:tcW w:w="2174" w:type="dxa"/>
            <w:vMerge w:val="restart"/>
            <w:noWrap w:val="0"/>
            <w:vAlign w:val="center"/>
          </w:tcPr>
          <w:p w14:paraId="251ACC5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消防安全管理</w:t>
            </w:r>
          </w:p>
        </w:tc>
        <w:tc>
          <w:tcPr>
            <w:tcW w:w="6378" w:type="dxa"/>
            <w:noWrap w:val="0"/>
            <w:vAlign w:val="center"/>
          </w:tcPr>
          <w:p w14:paraId="79542685">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（1）建立消防安全责任制，确定各级消防安全责任人及其职责。</w:t>
            </w:r>
          </w:p>
        </w:tc>
      </w:tr>
      <w:tr w14:paraId="4883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7EBD670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399C868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209D4F05">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（2）消防控制室实行24小时值班制度，每班不少于2人。</w:t>
            </w:r>
          </w:p>
        </w:tc>
      </w:tr>
      <w:tr w14:paraId="4675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4B993E7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1E5E7F5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4FF2D7A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（3）消火栓、应急照明、应急物资、消防及人员逃生通道、消防车通道可随时正常使用。</w:t>
            </w:r>
          </w:p>
        </w:tc>
      </w:tr>
      <w:tr w14:paraId="0E353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56D2989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2028AE6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58DB6AD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（4）易燃易爆品设专区专人管理，做好相关记录。</w:t>
            </w:r>
          </w:p>
        </w:tc>
      </w:tr>
      <w:tr w14:paraId="6826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5C4C1A5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14ADF0B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3AF8CCE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（5）定期组织消防安全宣传，每半年至少开展1次消防演练。</w:t>
            </w:r>
          </w:p>
        </w:tc>
      </w:tr>
      <w:tr w14:paraId="358D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restart"/>
            <w:noWrap w:val="0"/>
            <w:vAlign w:val="center"/>
          </w:tcPr>
          <w:p w14:paraId="1B0D944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w:t>
            </w:r>
          </w:p>
        </w:tc>
        <w:tc>
          <w:tcPr>
            <w:tcW w:w="2174" w:type="dxa"/>
            <w:vMerge w:val="restart"/>
            <w:noWrap w:val="0"/>
            <w:vAlign w:val="center"/>
          </w:tcPr>
          <w:p w14:paraId="4ADC01F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突发事件处理</w:t>
            </w:r>
          </w:p>
        </w:tc>
        <w:tc>
          <w:tcPr>
            <w:tcW w:w="6378" w:type="dxa"/>
            <w:noWrap w:val="0"/>
            <w:vAlign w:val="center"/>
          </w:tcPr>
          <w:p w14:paraId="0F1FD28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（1）制定突发事件安全责任书，明确突发事件责任人及应承担的安全责任。</w:t>
            </w:r>
          </w:p>
        </w:tc>
      </w:tr>
      <w:tr w14:paraId="39E4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6482893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61A4F70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3029405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（2）建立应急突发事件处置队伍，明确各自的职责。</w:t>
            </w:r>
          </w:p>
        </w:tc>
      </w:tr>
      <w:tr w14:paraId="59A2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715A541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08483C5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7202929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（3）识别、分析各种潜在风险，针对不同风险类型制定相应解决方案，并配备应急物资。</w:t>
            </w:r>
          </w:p>
        </w:tc>
      </w:tr>
      <w:tr w14:paraId="304A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0F97A64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2C51E20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08B972CA">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（4）每半年至少开展1次突发事件应急演练，并有相应记录。</w:t>
            </w:r>
          </w:p>
        </w:tc>
      </w:tr>
      <w:tr w14:paraId="6B06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054F269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026BC19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3D77E065">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（5）发生意外事件时，及时采取应急措施，维护办公区域物业服务正常进行，保护人身财产安全。</w:t>
            </w:r>
          </w:p>
        </w:tc>
      </w:tr>
      <w:tr w14:paraId="3689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5B0A116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39FC4FE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7F8EDAEA">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（6）办公区域物业服务应急预案终止实施后，积极采取措施，在尽可能短的时间内，消除事故带来的不良影响，妥善安置和慰问受害及受影响的人员和部门。</w:t>
            </w:r>
          </w:p>
        </w:tc>
      </w:tr>
      <w:tr w14:paraId="364B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5589F89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5091A43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6F23C9C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（7）事故处理后，及时形成事故应急总结报告，完善应急救援工作方案。</w:t>
            </w:r>
          </w:p>
        </w:tc>
      </w:tr>
      <w:tr w14:paraId="63FA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restart"/>
            <w:noWrap w:val="0"/>
            <w:vAlign w:val="center"/>
          </w:tcPr>
          <w:p w14:paraId="0B12985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w:t>
            </w:r>
          </w:p>
        </w:tc>
        <w:tc>
          <w:tcPr>
            <w:tcW w:w="2174" w:type="dxa"/>
            <w:vMerge w:val="restart"/>
            <w:noWrap w:val="0"/>
            <w:vAlign w:val="center"/>
          </w:tcPr>
          <w:p w14:paraId="7B765FE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大型活动秩序</w:t>
            </w:r>
          </w:p>
        </w:tc>
        <w:tc>
          <w:tcPr>
            <w:tcW w:w="6378" w:type="dxa"/>
            <w:noWrap w:val="0"/>
            <w:vAlign w:val="center"/>
          </w:tcPr>
          <w:p w14:paraId="73D7BB3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（1）制定相应的活动秩序维护方案，合理安排人员，并对场所的安全隐患进行排查。</w:t>
            </w:r>
          </w:p>
        </w:tc>
      </w:tr>
      <w:tr w14:paraId="2EBF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77283F4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12484C1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2D9F86F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（2）应保障通道、出入口、停车场等区域畅通。</w:t>
            </w:r>
          </w:p>
        </w:tc>
      </w:tr>
      <w:tr w14:paraId="184F1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1A03894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71CA78E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157F344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（3）活动举办过程中，做好现场秩序的维护和突发事故的处置工作，确保活动正常进行。</w:t>
            </w:r>
          </w:p>
        </w:tc>
      </w:tr>
    </w:tbl>
    <w:p w14:paraId="08E366D3">
      <w:pPr>
        <w:pStyle w:val="4"/>
        <w:numPr>
          <w:ilvl w:val="2"/>
          <w:numId w:val="0"/>
        </w:numPr>
        <w:bidi w:val="0"/>
        <w:ind w:leftChars="0" w:firstLine="640" w:firstLineChars="200"/>
        <w:rPr>
          <w:rFonts w:hint="eastAsia" w:ascii="仿宋_GB2312" w:hAnsi="仿宋_GB2312" w:eastAsia="仿宋_GB2312" w:cs="仿宋_GB2312"/>
          <w:sz w:val="32"/>
          <w:szCs w:val="32"/>
          <w:highlight w:val="none"/>
          <w:lang w:val="en-US" w:eastAsia="zh-CN"/>
        </w:rPr>
      </w:pPr>
      <w:bookmarkStart w:id="11" w:name="_3.7会议服务"/>
      <w:r>
        <w:rPr>
          <w:rFonts w:hint="eastAsia" w:ascii="仿宋_GB2312" w:hAnsi="仿宋_GB2312" w:eastAsia="仿宋_GB2312" w:cs="仿宋_GB2312"/>
          <w:sz w:val="32"/>
          <w:szCs w:val="32"/>
          <w:highlight w:val="none"/>
          <w:lang w:val="en-US" w:eastAsia="zh-CN"/>
        </w:rPr>
        <w:t>3.7会议服务</w:t>
      </w:r>
    </w:p>
    <w:bookmarkEnd w:id="11"/>
    <w:tbl>
      <w:tblPr>
        <w:tblStyle w:val="24"/>
        <w:tblW w:w="497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136"/>
        <w:gridCol w:w="6293"/>
      </w:tblGrid>
      <w:tr w14:paraId="36D7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1" w:type="dxa"/>
            <w:noWrap w:val="0"/>
            <w:vAlign w:val="center"/>
          </w:tcPr>
          <w:p w14:paraId="0E09B191">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序号</w:t>
            </w:r>
          </w:p>
        </w:tc>
        <w:tc>
          <w:tcPr>
            <w:tcW w:w="3348" w:type="dxa"/>
            <w:noWrap w:val="0"/>
            <w:vAlign w:val="center"/>
          </w:tcPr>
          <w:p w14:paraId="141247AE">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服务内容构成</w:t>
            </w:r>
          </w:p>
        </w:tc>
        <w:tc>
          <w:tcPr>
            <w:tcW w:w="9867" w:type="dxa"/>
            <w:noWrap w:val="0"/>
            <w:vAlign w:val="center"/>
          </w:tcPr>
          <w:p w14:paraId="5D5476C6">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服务标准</w:t>
            </w:r>
          </w:p>
        </w:tc>
      </w:tr>
      <w:tr w14:paraId="4F51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1" w:type="dxa"/>
            <w:noWrap w:val="0"/>
            <w:vAlign w:val="center"/>
          </w:tcPr>
          <w:p w14:paraId="2DE4785F">
            <w:pPr>
              <w:pageBreakBefore w:val="0"/>
              <w:widowControl/>
              <w:numPr>
                <w:ilvl w:val="0"/>
                <w:numId w:val="0"/>
              </w:numPr>
              <w:kinsoku/>
              <w:wordWrap/>
              <w:overflowPunct/>
              <w:topLinePunct w:val="0"/>
              <w:bidi w:val="0"/>
              <w:snapToGrid w:val="0"/>
              <w:spacing w:line="300" w:lineRule="auto"/>
              <w:ind w:left="0" w:leftChars="0" w:firstLine="0" w:firstLineChars="0"/>
              <w:jc w:val="center"/>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1</w:t>
            </w:r>
          </w:p>
        </w:tc>
        <w:tc>
          <w:tcPr>
            <w:tcW w:w="3348" w:type="dxa"/>
            <w:noWrap w:val="0"/>
            <w:vAlign w:val="center"/>
          </w:tcPr>
          <w:p w14:paraId="0718591B">
            <w:pPr>
              <w:pageBreakBefore w:val="0"/>
              <w:widowControl/>
              <w:numPr>
                <w:ilvl w:val="0"/>
                <w:numId w:val="0"/>
              </w:numPr>
              <w:kinsoku/>
              <w:wordWrap/>
              <w:overflowPunct/>
              <w:topLinePunct w:val="0"/>
              <w:bidi w:val="0"/>
              <w:snapToGrid w:val="0"/>
              <w:spacing w:line="300" w:lineRule="auto"/>
              <w:ind w:left="0" w:leftChars="0" w:firstLine="0" w:firstLine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会议受理</w:t>
            </w:r>
          </w:p>
        </w:tc>
        <w:tc>
          <w:tcPr>
            <w:tcW w:w="9867" w:type="dxa"/>
            <w:noWrap w:val="0"/>
            <w:vAlign w:val="center"/>
          </w:tcPr>
          <w:p w14:paraId="5BC8DC9D">
            <w:pPr>
              <w:pageBreakBefore w:val="0"/>
              <w:widowControl/>
              <w:numPr>
                <w:ilvl w:val="0"/>
                <w:numId w:val="0"/>
              </w:numPr>
              <w:kinsoku/>
              <w:wordWrap/>
              <w:overflowPunct/>
              <w:topLinePunct w:val="0"/>
              <w:bidi w:val="0"/>
              <w:snapToGrid w:val="0"/>
              <w:spacing w:line="300" w:lineRule="auto"/>
              <w:ind w:left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接受会议预订，调整分配会议室使用，记录会议需求。</w:t>
            </w:r>
          </w:p>
        </w:tc>
      </w:tr>
      <w:tr w14:paraId="03CB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1" w:type="dxa"/>
            <w:noWrap w:val="0"/>
            <w:vAlign w:val="center"/>
          </w:tcPr>
          <w:p w14:paraId="1F4EADF4">
            <w:pPr>
              <w:pageBreakBefore w:val="0"/>
              <w:widowControl/>
              <w:numPr>
                <w:ilvl w:val="0"/>
                <w:numId w:val="0"/>
              </w:numPr>
              <w:kinsoku/>
              <w:wordWrap/>
              <w:overflowPunct/>
              <w:topLinePunct w:val="0"/>
              <w:bidi w:val="0"/>
              <w:snapToGrid w:val="0"/>
              <w:spacing w:line="300" w:lineRule="auto"/>
              <w:ind w:left="0" w:leftChars="0" w:firstLine="0" w:firstLineChars="0"/>
              <w:jc w:val="center"/>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w:t>
            </w:r>
          </w:p>
        </w:tc>
        <w:tc>
          <w:tcPr>
            <w:tcW w:w="3348" w:type="dxa"/>
            <w:noWrap w:val="0"/>
            <w:vAlign w:val="center"/>
          </w:tcPr>
          <w:p w14:paraId="5826ED23">
            <w:pPr>
              <w:pageBreakBefore w:val="0"/>
              <w:widowControl/>
              <w:numPr>
                <w:ilvl w:val="0"/>
                <w:numId w:val="0"/>
              </w:numPr>
              <w:kinsoku/>
              <w:wordWrap/>
              <w:overflowPunct/>
              <w:topLinePunct w:val="0"/>
              <w:bidi w:val="0"/>
              <w:snapToGrid w:val="0"/>
              <w:spacing w:line="300" w:lineRule="auto"/>
              <w:ind w:left="0" w:leftChars="0" w:firstLine="0" w:firstLine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会前准备</w:t>
            </w:r>
          </w:p>
        </w:tc>
        <w:tc>
          <w:tcPr>
            <w:tcW w:w="9867" w:type="dxa"/>
            <w:noWrap w:val="0"/>
            <w:vAlign w:val="center"/>
          </w:tcPr>
          <w:p w14:paraId="5F1BE426">
            <w:pPr>
              <w:pageBreakBefore w:val="0"/>
              <w:widowControl/>
              <w:numPr>
                <w:ilvl w:val="0"/>
                <w:numId w:val="0"/>
              </w:numPr>
              <w:kinsoku/>
              <w:wordWrap/>
              <w:overflowPunct/>
              <w:topLinePunct w:val="0"/>
              <w:bidi w:val="0"/>
              <w:snapToGrid w:val="0"/>
              <w:spacing w:line="300" w:lineRule="auto"/>
              <w:ind w:left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根据会议需求、场地大小、用途，明确会议桌椅、桌牌、物品、设备、文具等摆放规定。</w:t>
            </w:r>
          </w:p>
        </w:tc>
      </w:tr>
      <w:tr w14:paraId="36B0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1" w:type="dxa"/>
            <w:noWrap w:val="0"/>
            <w:vAlign w:val="center"/>
          </w:tcPr>
          <w:p w14:paraId="7A67618B">
            <w:pPr>
              <w:pageBreakBefore w:val="0"/>
              <w:widowControl/>
              <w:numPr>
                <w:ilvl w:val="0"/>
                <w:numId w:val="0"/>
              </w:numPr>
              <w:kinsoku/>
              <w:wordWrap/>
              <w:overflowPunct/>
              <w:topLinePunct w:val="0"/>
              <w:bidi w:val="0"/>
              <w:snapToGrid w:val="0"/>
              <w:spacing w:line="300" w:lineRule="auto"/>
              <w:ind w:left="0" w:leftChars="0" w:firstLine="0" w:firstLineChars="0"/>
              <w:jc w:val="center"/>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3</w:t>
            </w:r>
          </w:p>
        </w:tc>
        <w:tc>
          <w:tcPr>
            <w:tcW w:w="3348" w:type="dxa"/>
            <w:noWrap w:val="0"/>
            <w:vAlign w:val="center"/>
          </w:tcPr>
          <w:p w14:paraId="29B67486">
            <w:pPr>
              <w:pageBreakBefore w:val="0"/>
              <w:widowControl/>
              <w:numPr>
                <w:ilvl w:val="0"/>
                <w:numId w:val="0"/>
              </w:numPr>
              <w:kinsoku/>
              <w:wordWrap/>
              <w:overflowPunct/>
              <w:topLinePunct w:val="0"/>
              <w:bidi w:val="0"/>
              <w:snapToGrid w:val="0"/>
              <w:spacing w:line="300" w:lineRule="auto"/>
              <w:ind w:left="0" w:leftChars="0" w:firstLine="0" w:firstLine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引导服务</w:t>
            </w:r>
          </w:p>
        </w:tc>
        <w:tc>
          <w:tcPr>
            <w:tcW w:w="9867" w:type="dxa"/>
            <w:noWrap w:val="0"/>
            <w:vAlign w:val="center"/>
          </w:tcPr>
          <w:p w14:paraId="05082A89">
            <w:pPr>
              <w:pageBreakBefore w:val="0"/>
              <w:widowControl/>
              <w:numPr>
                <w:ilvl w:val="0"/>
                <w:numId w:val="0"/>
              </w:numPr>
              <w:kinsoku/>
              <w:wordWrap/>
              <w:overflowPunct/>
              <w:topLinePunct w:val="0"/>
              <w:bidi w:val="0"/>
              <w:snapToGrid w:val="0"/>
              <w:spacing w:line="300" w:lineRule="auto"/>
              <w:ind w:left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做好引导牌并放置在指定位置，引导人员引导手势规范，语言标准。</w:t>
            </w:r>
          </w:p>
        </w:tc>
      </w:tr>
      <w:tr w14:paraId="0838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1" w:type="dxa"/>
            <w:noWrap w:val="0"/>
            <w:vAlign w:val="center"/>
          </w:tcPr>
          <w:p w14:paraId="2D738253">
            <w:pPr>
              <w:pageBreakBefore w:val="0"/>
              <w:widowControl/>
              <w:numPr>
                <w:ilvl w:val="0"/>
                <w:numId w:val="0"/>
              </w:numPr>
              <w:kinsoku/>
              <w:wordWrap/>
              <w:overflowPunct/>
              <w:topLinePunct w:val="0"/>
              <w:bidi w:val="0"/>
              <w:snapToGrid w:val="0"/>
              <w:spacing w:line="300" w:lineRule="auto"/>
              <w:ind w:left="0" w:leftChars="0" w:firstLine="0" w:firstLineChars="0"/>
              <w:jc w:val="center"/>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4</w:t>
            </w:r>
          </w:p>
        </w:tc>
        <w:tc>
          <w:tcPr>
            <w:tcW w:w="3348" w:type="dxa"/>
            <w:noWrap w:val="0"/>
            <w:vAlign w:val="center"/>
          </w:tcPr>
          <w:p w14:paraId="3468EDEC">
            <w:pPr>
              <w:pageBreakBefore w:val="0"/>
              <w:widowControl/>
              <w:numPr>
                <w:ilvl w:val="0"/>
                <w:numId w:val="0"/>
              </w:numPr>
              <w:kinsoku/>
              <w:wordWrap/>
              <w:overflowPunct/>
              <w:topLinePunct w:val="0"/>
              <w:bidi w:val="0"/>
              <w:snapToGrid w:val="0"/>
              <w:spacing w:line="300" w:lineRule="auto"/>
              <w:ind w:left="0" w:leftChars="0" w:firstLine="0" w:firstLine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会中服务</w:t>
            </w:r>
          </w:p>
        </w:tc>
        <w:tc>
          <w:tcPr>
            <w:tcW w:w="9867" w:type="dxa"/>
            <w:noWrap w:val="0"/>
            <w:vAlign w:val="center"/>
          </w:tcPr>
          <w:p w14:paraId="62B396BB">
            <w:pPr>
              <w:pageBreakBefore w:val="0"/>
              <w:widowControl/>
              <w:numPr>
                <w:ilvl w:val="0"/>
                <w:numId w:val="0"/>
              </w:numPr>
              <w:kinsoku/>
              <w:wordWrap/>
              <w:overflowPunct/>
              <w:topLinePunct w:val="0"/>
              <w:bidi w:val="0"/>
              <w:snapToGrid w:val="0"/>
              <w:spacing w:line="300" w:lineRule="auto"/>
              <w:ind w:left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会议开始后按要求加水。</w:t>
            </w:r>
          </w:p>
        </w:tc>
      </w:tr>
      <w:tr w14:paraId="6E9BE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1" w:type="dxa"/>
            <w:noWrap w:val="0"/>
            <w:vAlign w:val="center"/>
          </w:tcPr>
          <w:p w14:paraId="76E2F845">
            <w:pPr>
              <w:pageBreakBefore w:val="0"/>
              <w:widowControl/>
              <w:numPr>
                <w:ilvl w:val="0"/>
                <w:numId w:val="0"/>
              </w:numPr>
              <w:kinsoku/>
              <w:wordWrap/>
              <w:overflowPunct/>
              <w:topLinePunct w:val="0"/>
              <w:bidi w:val="0"/>
              <w:snapToGrid w:val="0"/>
              <w:spacing w:line="300" w:lineRule="auto"/>
              <w:ind w:left="0" w:leftChars="0" w:firstLine="0" w:firstLineChars="0"/>
              <w:jc w:val="center"/>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5</w:t>
            </w:r>
          </w:p>
        </w:tc>
        <w:tc>
          <w:tcPr>
            <w:tcW w:w="3348" w:type="dxa"/>
            <w:noWrap w:val="0"/>
            <w:vAlign w:val="center"/>
          </w:tcPr>
          <w:p w14:paraId="2CCBCE69">
            <w:pPr>
              <w:pageBreakBefore w:val="0"/>
              <w:widowControl/>
              <w:numPr>
                <w:ilvl w:val="0"/>
                <w:numId w:val="0"/>
              </w:numPr>
              <w:kinsoku/>
              <w:wordWrap/>
              <w:overflowPunct/>
              <w:topLinePunct w:val="0"/>
              <w:bidi w:val="0"/>
              <w:snapToGrid w:val="0"/>
              <w:spacing w:line="300" w:lineRule="auto"/>
              <w:ind w:left="0" w:leftChars="0" w:firstLine="0" w:firstLine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会后整理</w:t>
            </w:r>
          </w:p>
        </w:tc>
        <w:tc>
          <w:tcPr>
            <w:tcW w:w="9867" w:type="dxa"/>
            <w:noWrap w:val="0"/>
            <w:vAlign w:val="center"/>
          </w:tcPr>
          <w:p w14:paraId="20C38416">
            <w:pPr>
              <w:pageBreakBefore w:val="0"/>
              <w:widowControl/>
              <w:numPr>
                <w:ilvl w:val="0"/>
                <w:numId w:val="0"/>
              </w:numPr>
              <w:kinsoku/>
              <w:wordWrap/>
              <w:overflowPunct/>
              <w:topLinePunct w:val="0"/>
              <w:bidi w:val="0"/>
              <w:snapToGrid w:val="0"/>
              <w:spacing w:line="300" w:lineRule="auto"/>
              <w:ind w:left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对会议现场进行检查，核查涉密遗留物品，做好会场清扫工作。</w:t>
            </w:r>
          </w:p>
        </w:tc>
      </w:tr>
    </w:tbl>
    <w:p w14:paraId="364B9BB5">
      <w:pPr>
        <w:pStyle w:val="3"/>
        <w:rPr>
          <w:rFonts w:hint="eastAsia" w:ascii="仿宋_GB2312" w:hAnsi="仿宋_GB2312" w:eastAsia="仿宋_GB2312" w:cs="仿宋_GB2312"/>
          <w:color w:val="auto"/>
          <w:sz w:val="32"/>
          <w:szCs w:val="32"/>
          <w:highlight w:val="none"/>
          <w:u w:val="none"/>
          <w:lang w:val="en-US" w:eastAsia="zh-CN"/>
        </w:rPr>
      </w:pPr>
      <w:bookmarkStart w:id="12" w:name="_Toc12052"/>
      <w:bookmarkStart w:id="13" w:name="_Toc26417"/>
      <w:bookmarkStart w:id="14" w:name="_Toc27983"/>
    </w:p>
    <w:p w14:paraId="45F19AAC">
      <w:pPr>
        <w:pStyle w:val="3"/>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4.供应商履行合同所需的设备</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2966"/>
        <w:gridCol w:w="3718"/>
        <w:gridCol w:w="953"/>
        <w:gridCol w:w="927"/>
      </w:tblGrid>
      <w:tr w14:paraId="2278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2" w:type="dxa"/>
            <w:noWrap w:val="0"/>
            <w:vAlign w:val="center"/>
          </w:tcPr>
          <w:p w14:paraId="70001B69">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序号</w:t>
            </w:r>
          </w:p>
        </w:tc>
        <w:tc>
          <w:tcPr>
            <w:tcW w:w="3002" w:type="dxa"/>
            <w:noWrap w:val="0"/>
            <w:vAlign w:val="center"/>
          </w:tcPr>
          <w:p w14:paraId="13A50A36">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kern w:val="0"/>
                <w:sz w:val="32"/>
                <w:szCs w:val="32"/>
                <w:highlight w:val="none"/>
                <w:lang w:val="en-US" w:eastAsia="zh-CN"/>
              </w:rPr>
              <w:t>用途</w:t>
            </w:r>
          </w:p>
        </w:tc>
        <w:tc>
          <w:tcPr>
            <w:tcW w:w="3764" w:type="dxa"/>
            <w:noWrap w:val="0"/>
            <w:vAlign w:val="center"/>
          </w:tcPr>
          <w:p w14:paraId="4BAED72E">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eastAsia="zh-CN"/>
              </w:rPr>
            </w:pPr>
            <w:r>
              <w:rPr>
                <w:rFonts w:hint="eastAsia" w:ascii="仿宋_GB2312" w:hAnsi="仿宋_GB2312" w:eastAsia="仿宋_GB2312" w:cs="仿宋_GB2312"/>
                <w:b/>
                <w:bCs/>
                <w:color w:val="auto"/>
                <w:kern w:val="0"/>
                <w:sz w:val="32"/>
                <w:szCs w:val="32"/>
                <w:highlight w:val="none"/>
                <w:lang w:val="en-US" w:eastAsia="zh-CN"/>
              </w:rPr>
              <w:t>作业设备</w:t>
            </w:r>
            <w:r>
              <w:rPr>
                <w:rFonts w:hint="eastAsia" w:ascii="仿宋_GB2312" w:hAnsi="仿宋_GB2312" w:eastAsia="仿宋_GB2312" w:cs="仿宋_GB2312"/>
                <w:b/>
                <w:bCs/>
                <w:color w:val="auto"/>
                <w:kern w:val="0"/>
                <w:sz w:val="32"/>
                <w:szCs w:val="32"/>
                <w:highlight w:val="none"/>
              </w:rPr>
              <w:t>名称</w:t>
            </w:r>
          </w:p>
        </w:tc>
        <w:tc>
          <w:tcPr>
            <w:tcW w:w="965" w:type="dxa"/>
            <w:noWrap w:val="0"/>
            <w:vAlign w:val="center"/>
          </w:tcPr>
          <w:p w14:paraId="706EFEBF">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数量</w:t>
            </w:r>
          </w:p>
        </w:tc>
        <w:tc>
          <w:tcPr>
            <w:tcW w:w="938" w:type="dxa"/>
            <w:noWrap w:val="0"/>
            <w:vAlign w:val="center"/>
          </w:tcPr>
          <w:p w14:paraId="5BB64762">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单位</w:t>
            </w:r>
          </w:p>
        </w:tc>
      </w:tr>
      <w:tr w14:paraId="50313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2" w:type="dxa"/>
            <w:noWrap w:val="0"/>
            <w:vAlign w:val="center"/>
          </w:tcPr>
          <w:p w14:paraId="5D5AADBD">
            <w:pPr>
              <w:pageBreakBefore w:val="0"/>
              <w:widowControl/>
              <w:numPr>
                <w:ilvl w:val="0"/>
                <w:numId w:val="0"/>
              </w:numPr>
              <w:kinsoku/>
              <w:wordWrap/>
              <w:overflowPunct/>
              <w:topLinePunct w:val="0"/>
              <w:bidi w:val="0"/>
              <w:snapToGrid w:val="0"/>
              <w:spacing w:line="300" w:lineRule="auto"/>
              <w:ind w:left="0" w:firstLine="0"/>
              <w:jc w:val="center"/>
              <w:rPr>
                <w:rFonts w:hint="eastAsia" w:ascii="仿宋_GB2312" w:hAnsi="仿宋_GB2312" w:eastAsia="仿宋_GB2312" w:cs="仿宋_GB2312"/>
                <w:b w:val="0"/>
                <w:bCs w:val="0"/>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1</w:t>
            </w:r>
          </w:p>
        </w:tc>
        <w:tc>
          <w:tcPr>
            <w:tcW w:w="3002" w:type="dxa"/>
            <w:noWrap w:val="0"/>
            <w:vAlign w:val="center"/>
          </w:tcPr>
          <w:p w14:paraId="06CC2B87">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共用设施设备维护服务</w:t>
            </w:r>
          </w:p>
        </w:tc>
        <w:tc>
          <w:tcPr>
            <w:tcW w:w="3764" w:type="dxa"/>
            <w:noWrap w:val="0"/>
            <w:vAlign w:val="center"/>
          </w:tcPr>
          <w:p w14:paraId="4066860F">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4米叉梯、2.5铝合金米梯、2米铝合金梯、电锤</w:t>
            </w:r>
          </w:p>
        </w:tc>
        <w:tc>
          <w:tcPr>
            <w:tcW w:w="965" w:type="dxa"/>
            <w:noWrap w:val="0"/>
            <w:vAlign w:val="center"/>
          </w:tcPr>
          <w:p w14:paraId="60954C1D">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w:t>
            </w:r>
          </w:p>
        </w:tc>
        <w:tc>
          <w:tcPr>
            <w:tcW w:w="938" w:type="dxa"/>
            <w:noWrap w:val="0"/>
            <w:vAlign w:val="center"/>
          </w:tcPr>
          <w:p w14:paraId="7F123C96">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套</w:t>
            </w:r>
          </w:p>
        </w:tc>
      </w:tr>
      <w:tr w14:paraId="12709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2" w:type="dxa"/>
            <w:noWrap w:val="0"/>
            <w:vAlign w:val="center"/>
          </w:tcPr>
          <w:p w14:paraId="2C2FC90B">
            <w:pPr>
              <w:pageBreakBefore w:val="0"/>
              <w:widowControl/>
              <w:numPr>
                <w:ilvl w:val="0"/>
                <w:numId w:val="0"/>
              </w:numPr>
              <w:kinsoku/>
              <w:wordWrap/>
              <w:overflowPunct/>
              <w:topLinePunct w:val="0"/>
              <w:bidi w:val="0"/>
              <w:snapToGrid w:val="0"/>
              <w:spacing w:line="300" w:lineRule="auto"/>
              <w:ind w:left="0" w:firstLine="0"/>
              <w:jc w:val="center"/>
              <w:rPr>
                <w:rFonts w:hint="eastAsia" w:ascii="仿宋_GB2312" w:hAnsi="仿宋_GB2312" w:eastAsia="仿宋_GB2312" w:cs="仿宋_GB2312"/>
                <w:b w:val="0"/>
                <w:bCs w:val="0"/>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2</w:t>
            </w:r>
          </w:p>
        </w:tc>
        <w:tc>
          <w:tcPr>
            <w:tcW w:w="3002" w:type="dxa"/>
            <w:noWrap w:val="0"/>
            <w:vAlign w:val="center"/>
          </w:tcPr>
          <w:p w14:paraId="6FA6BE7D">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保洁服务</w:t>
            </w:r>
          </w:p>
        </w:tc>
        <w:tc>
          <w:tcPr>
            <w:tcW w:w="3764" w:type="dxa"/>
            <w:noWrap w:val="0"/>
            <w:vAlign w:val="center"/>
          </w:tcPr>
          <w:p w14:paraId="36D5810F">
            <w:pPr>
              <w:pageBreakBefore w:val="0"/>
              <w:widowControl/>
              <w:kinsoku/>
              <w:wordWrap/>
              <w:overflowPunct/>
              <w:topLinePunct w:val="0"/>
              <w:bidi w:val="0"/>
              <w:snapToGrid w:val="0"/>
              <w:spacing w:line="300" w:lineRule="auto"/>
              <w:ind w:left="0" w:leftChars="0"/>
              <w:jc w:val="left"/>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速干毛巾、速干拖把、尘推、</w:t>
            </w:r>
            <w:r>
              <w:rPr>
                <w:rFonts w:hint="eastAsia" w:ascii="仿宋_GB2312" w:hAnsi="仿宋_GB2312" w:eastAsia="仿宋_GB2312" w:cs="仿宋_GB2312"/>
                <w:b w:val="0"/>
                <w:bCs w:val="0"/>
                <w:color w:val="auto"/>
                <w:kern w:val="0"/>
                <w:sz w:val="32"/>
                <w:szCs w:val="32"/>
                <w:highlight w:val="none"/>
                <w:lang w:val="en-US" w:eastAsia="zh-CN" w:bidi="ar-SA"/>
              </w:rPr>
              <w:t>洗地机、玻璃刮水器、胶皮手套、笤帚、</w:t>
            </w:r>
            <w:r>
              <w:rPr>
                <w:rFonts w:hint="eastAsia" w:ascii="仿宋_GB2312" w:hAnsi="仿宋_GB2312" w:eastAsia="仿宋_GB2312" w:cs="仿宋_GB2312"/>
                <w:color w:val="auto"/>
                <w:sz w:val="32"/>
                <w:szCs w:val="32"/>
                <w:highlight w:val="none"/>
                <w:lang w:val="en-US" w:eastAsia="zh-CN"/>
              </w:rPr>
              <w:t>簸箕</w:t>
            </w:r>
          </w:p>
        </w:tc>
        <w:tc>
          <w:tcPr>
            <w:tcW w:w="965" w:type="dxa"/>
            <w:noWrap w:val="0"/>
            <w:vAlign w:val="center"/>
          </w:tcPr>
          <w:p w14:paraId="42A54B94">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w:t>
            </w:r>
          </w:p>
        </w:tc>
        <w:tc>
          <w:tcPr>
            <w:tcW w:w="938" w:type="dxa"/>
            <w:noWrap w:val="0"/>
            <w:vAlign w:val="center"/>
          </w:tcPr>
          <w:p w14:paraId="41F3EFC0">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组</w:t>
            </w:r>
          </w:p>
        </w:tc>
      </w:tr>
      <w:tr w14:paraId="7C9A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2" w:type="dxa"/>
            <w:noWrap w:val="0"/>
            <w:vAlign w:val="center"/>
          </w:tcPr>
          <w:p w14:paraId="7E4BB6D2">
            <w:pPr>
              <w:pageBreakBefore w:val="0"/>
              <w:widowControl/>
              <w:numPr>
                <w:ilvl w:val="0"/>
                <w:numId w:val="0"/>
              </w:numPr>
              <w:kinsoku/>
              <w:wordWrap/>
              <w:overflowPunct/>
              <w:topLinePunct w:val="0"/>
              <w:bidi w:val="0"/>
              <w:snapToGrid w:val="0"/>
              <w:spacing w:line="300" w:lineRule="auto"/>
              <w:ind w:left="0" w:firstLine="0"/>
              <w:jc w:val="center"/>
              <w:rPr>
                <w:rFonts w:hint="eastAsia" w:ascii="仿宋_GB2312" w:hAnsi="仿宋_GB2312" w:eastAsia="仿宋_GB2312" w:cs="仿宋_GB2312"/>
                <w:b w:val="0"/>
                <w:bCs w:val="0"/>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3</w:t>
            </w:r>
          </w:p>
        </w:tc>
        <w:tc>
          <w:tcPr>
            <w:tcW w:w="3002" w:type="dxa"/>
            <w:noWrap w:val="0"/>
            <w:vAlign w:val="center"/>
          </w:tcPr>
          <w:p w14:paraId="7FE75292">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绿化服务</w:t>
            </w:r>
          </w:p>
        </w:tc>
        <w:tc>
          <w:tcPr>
            <w:tcW w:w="3764" w:type="dxa"/>
            <w:noWrap w:val="0"/>
            <w:vAlign w:val="center"/>
          </w:tcPr>
          <w:p w14:paraId="45514BFB">
            <w:pPr>
              <w:pageBreakBefore w:val="0"/>
              <w:widowControl/>
              <w:kinsoku/>
              <w:wordWrap/>
              <w:overflowPunct/>
              <w:topLinePunct w:val="0"/>
              <w:bidi w:val="0"/>
              <w:snapToGrid w:val="0"/>
              <w:spacing w:line="300" w:lineRule="auto"/>
              <w:ind w:left="0" w:leftChars="0"/>
              <w:jc w:val="left"/>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高枝剪、修枝剪、手锯、水管、喷雾器、铁锹</w:t>
            </w:r>
          </w:p>
        </w:tc>
        <w:tc>
          <w:tcPr>
            <w:tcW w:w="965" w:type="dxa"/>
            <w:noWrap w:val="0"/>
            <w:vAlign w:val="center"/>
          </w:tcPr>
          <w:p w14:paraId="1BDA43F0">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1</w:t>
            </w:r>
          </w:p>
        </w:tc>
        <w:tc>
          <w:tcPr>
            <w:tcW w:w="938" w:type="dxa"/>
            <w:noWrap w:val="0"/>
            <w:vAlign w:val="center"/>
          </w:tcPr>
          <w:p w14:paraId="2E98863A">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套</w:t>
            </w:r>
          </w:p>
        </w:tc>
      </w:tr>
      <w:tr w14:paraId="1FA8F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2" w:type="dxa"/>
            <w:noWrap w:val="0"/>
            <w:vAlign w:val="center"/>
          </w:tcPr>
          <w:p w14:paraId="047BCCDC">
            <w:pPr>
              <w:pageBreakBefore w:val="0"/>
              <w:widowControl/>
              <w:numPr>
                <w:ilvl w:val="0"/>
                <w:numId w:val="0"/>
              </w:numPr>
              <w:kinsoku/>
              <w:wordWrap/>
              <w:overflowPunct/>
              <w:topLinePunct w:val="0"/>
              <w:bidi w:val="0"/>
              <w:snapToGrid w:val="0"/>
              <w:spacing w:line="300" w:lineRule="auto"/>
              <w:ind w:left="0" w:firstLine="0"/>
              <w:jc w:val="center"/>
              <w:rPr>
                <w:rFonts w:hint="eastAsia" w:ascii="仿宋_GB2312" w:hAnsi="仿宋_GB2312" w:eastAsia="仿宋_GB2312" w:cs="仿宋_GB2312"/>
                <w:b w:val="0"/>
                <w:bCs w:val="0"/>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4</w:t>
            </w:r>
          </w:p>
        </w:tc>
        <w:tc>
          <w:tcPr>
            <w:tcW w:w="3002" w:type="dxa"/>
            <w:noWrap w:val="0"/>
            <w:vAlign w:val="center"/>
          </w:tcPr>
          <w:p w14:paraId="2E234657">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保安服务</w:t>
            </w:r>
          </w:p>
        </w:tc>
        <w:tc>
          <w:tcPr>
            <w:tcW w:w="3764" w:type="dxa"/>
            <w:noWrap w:val="0"/>
            <w:vAlign w:val="center"/>
          </w:tcPr>
          <w:p w14:paraId="4173EE22">
            <w:pPr>
              <w:pageBreakBefore w:val="0"/>
              <w:widowControl/>
              <w:kinsoku/>
              <w:wordWrap/>
              <w:overflowPunct/>
              <w:topLinePunct w:val="0"/>
              <w:bidi w:val="0"/>
              <w:snapToGrid w:val="0"/>
              <w:spacing w:line="300" w:lineRule="auto"/>
              <w:ind w:left="0" w:leftChars="0"/>
              <w:jc w:val="left"/>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强光手电、防爆头盔、防刺服、防爆盾牌、伸缩脚叉、狼牙棒、钢叉、防割手套</w:t>
            </w:r>
          </w:p>
        </w:tc>
        <w:tc>
          <w:tcPr>
            <w:tcW w:w="965" w:type="dxa"/>
            <w:noWrap w:val="0"/>
            <w:vAlign w:val="center"/>
          </w:tcPr>
          <w:p w14:paraId="7C9BDB6B">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1</w:t>
            </w:r>
          </w:p>
        </w:tc>
        <w:tc>
          <w:tcPr>
            <w:tcW w:w="938" w:type="dxa"/>
            <w:noWrap w:val="0"/>
            <w:vAlign w:val="center"/>
          </w:tcPr>
          <w:p w14:paraId="4ACC18D2">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套</w:t>
            </w:r>
          </w:p>
        </w:tc>
      </w:tr>
    </w:tbl>
    <w:p w14:paraId="316BA96C">
      <w:pPr>
        <w:pStyle w:val="3"/>
        <w:bidi w:val="0"/>
        <w:rPr>
          <w:rFonts w:hint="eastAsia" w:ascii="仿宋_GB2312" w:hAnsi="仿宋_GB2312" w:eastAsia="仿宋_GB2312" w:cs="仿宋_GB2312"/>
          <w:sz w:val="32"/>
          <w:szCs w:val="32"/>
          <w:highlight w:val="none"/>
          <w:lang w:val="en-US" w:eastAsia="zh-CN"/>
        </w:rPr>
      </w:pPr>
    </w:p>
    <w:p w14:paraId="14A8ADE3">
      <w:pPr>
        <w:pStyle w:val="3"/>
        <w:bidi w:val="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物业管理服务人员需求</w:t>
      </w:r>
    </w:p>
    <w:tbl>
      <w:tblPr>
        <w:tblStyle w:val="24"/>
        <w:tblW w:w="511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513"/>
        <w:gridCol w:w="1057"/>
        <w:gridCol w:w="1115"/>
        <w:gridCol w:w="4307"/>
      </w:tblGrid>
      <w:tr w14:paraId="55BB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7" w:type="dxa"/>
            <w:noWrap w:val="0"/>
            <w:vAlign w:val="center"/>
          </w:tcPr>
          <w:p w14:paraId="3A000A06">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rPr>
              <w:t>部门</w:t>
            </w:r>
            <w:r>
              <w:rPr>
                <w:rFonts w:hint="eastAsia" w:ascii="仿宋_GB2312" w:hAnsi="仿宋_GB2312" w:eastAsia="仿宋_GB2312" w:cs="仿宋_GB2312"/>
                <w:b/>
                <w:bCs w:val="0"/>
                <w:color w:val="auto"/>
                <w:sz w:val="32"/>
                <w:szCs w:val="32"/>
                <w:highlight w:val="none"/>
                <w:lang w:eastAsia="zh-CN"/>
              </w:rPr>
              <w:t>职能</w:t>
            </w:r>
          </w:p>
        </w:tc>
        <w:tc>
          <w:tcPr>
            <w:tcW w:w="1513" w:type="dxa"/>
            <w:noWrap w:val="0"/>
            <w:vAlign w:val="center"/>
          </w:tcPr>
          <w:p w14:paraId="4C40B6AE">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岗位</w:t>
            </w:r>
          </w:p>
        </w:tc>
        <w:tc>
          <w:tcPr>
            <w:tcW w:w="1057" w:type="dxa"/>
            <w:noWrap w:val="0"/>
            <w:vAlign w:val="center"/>
          </w:tcPr>
          <w:p w14:paraId="2A635FFD">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val="0"/>
                <w:color w:val="auto"/>
                <w:sz w:val="32"/>
                <w:szCs w:val="32"/>
                <w:highlight w:val="none"/>
                <w:lang w:eastAsia="zh-CN"/>
              </w:rPr>
            </w:pPr>
            <w:r>
              <w:rPr>
                <w:rFonts w:hint="eastAsia" w:ascii="仿宋_GB2312" w:hAnsi="仿宋_GB2312" w:eastAsia="仿宋_GB2312" w:cs="仿宋_GB2312"/>
                <w:b/>
                <w:bCs w:val="0"/>
                <w:color w:val="auto"/>
                <w:sz w:val="32"/>
                <w:szCs w:val="32"/>
                <w:highlight w:val="none"/>
                <w:lang w:eastAsia="zh-CN"/>
              </w:rPr>
              <w:t>白班</w:t>
            </w:r>
          </w:p>
          <w:p w14:paraId="7F9AA1E9">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val="0"/>
                <w:color w:val="auto"/>
                <w:sz w:val="32"/>
                <w:szCs w:val="32"/>
                <w:highlight w:val="none"/>
                <w:lang w:eastAsia="zh-CN"/>
              </w:rPr>
            </w:pPr>
            <w:r>
              <w:rPr>
                <w:rFonts w:hint="eastAsia" w:ascii="仿宋_GB2312" w:hAnsi="仿宋_GB2312" w:eastAsia="仿宋_GB2312" w:cs="仿宋_GB2312"/>
                <w:b/>
                <w:bCs w:val="0"/>
                <w:color w:val="auto"/>
                <w:sz w:val="32"/>
                <w:szCs w:val="32"/>
                <w:highlight w:val="none"/>
                <w:lang w:eastAsia="zh-CN"/>
              </w:rPr>
              <w:t>（人）</w:t>
            </w:r>
          </w:p>
        </w:tc>
        <w:tc>
          <w:tcPr>
            <w:tcW w:w="1115" w:type="dxa"/>
            <w:noWrap w:val="0"/>
            <w:vAlign w:val="center"/>
          </w:tcPr>
          <w:p w14:paraId="1D3B61A8">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val="0"/>
                <w:color w:val="auto"/>
                <w:sz w:val="32"/>
                <w:szCs w:val="32"/>
                <w:highlight w:val="none"/>
                <w:lang w:eastAsia="zh-CN"/>
              </w:rPr>
            </w:pPr>
            <w:r>
              <w:rPr>
                <w:rFonts w:hint="eastAsia" w:ascii="仿宋_GB2312" w:hAnsi="仿宋_GB2312" w:eastAsia="仿宋_GB2312" w:cs="仿宋_GB2312"/>
                <w:b/>
                <w:bCs w:val="0"/>
                <w:color w:val="auto"/>
                <w:sz w:val="32"/>
                <w:szCs w:val="32"/>
                <w:highlight w:val="none"/>
                <w:lang w:eastAsia="zh-CN"/>
              </w:rPr>
              <w:t>夜班（人）</w:t>
            </w:r>
          </w:p>
        </w:tc>
        <w:tc>
          <w:tcPr>
            <w:tcW w:w="4307" w:type="dxa"/>
            <w:noWrap w:val="0"/>
            <w:vAlign w:val="center"/>
          </w:tcPr>
          <w:p w14:paraId="5EE18753">
            <w:pPr>
              <w:pageBreakBefore w:val="0"/>
              <w:widowControl/>
              <w:kinsoku/>
              <w:wordWrap/>
              <w:overflowPunct/>
              <w:topLinePunct w:val="0"/>
              <w:bidi w:val="0"/>
              <w:snapToGrid w:val="0"/>
              <w:spacing w:line="300" w:lineRule="auto"/>
              <w:ind w:left="0"/>
              <w:jc w:val="left"/>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备注（岗位所需服务时长或时段、</w:t>
            </w:r>
            <w:r>
              <w:rPr>
                <w:rFonts w:hint="eastAsia" w:ascii="仿宋_GB2312" w:hAnsi="仿宋_GB2312" w:eastAsia="仿宋_GB2312" w:cs="仿宋_GB2312"/>
                <w:b/>
                <w:bCs w:val="0"/>
                <w:color w:val="auto"/>
                <w:sz w:val="32"/>
                <w:szCs w:val="32"/>
                <w:highlight w:val="none"/>
                <w:lang w:eastAsia="zh-CN"/>
              </w:rPr>
              <w:t>人员学历、工作经验</w:t>
            </w:r>
            <w:r>
              <w:rPr>
                <w:rFonts w:hint="eastAsia" w:ascii="仿宋_GB2312" w:hAnsi="仿宋_GB2312" w:eastAsia="仿宋_GB2312" w:cs="仿宋_GB2312"/>
                <w:b/>
                <w:bCs w:val="0"/>
                <w:color w:val="auto"/>
                <w:sz w:val="32"/>
                <w:szCs w:val="32"/>
                <w:highlight w:val="none"/>
              </w:rPr>
              <w:t>等</w:t>
            </w:r>
            <w:r>
              <w:rPr>
                <w:rFonts w:hint="eastAsia" w:ascii="仿宋_GB2312" w:hAnsi="仿宋_GB2312" w:eastAsia="仿宋_GB2312" w:cs="仿宋_GB2312"/>
                <w:b/>
                <w:bCs w:val="0"/>
                <w:color w:val="auto"/>
                <w:sz w:val="32"/>
                <w:szCs w:val="32"/>
                <w:highlight w:val="none"/>
                <w:lang w:eastAsia="zh-CN"/>
              </w:rPr>
              <w:t>要求</w:t>
            </w:r>
            <w:r>
              <w:rPr>
                <w:rFonts w:hint="eastAsia" w:ascii="仿宋_GB2312" w:hAnsi="仿宋_GB2312" w:eastAsia="仿宋_GB2312" w:cs="仿宋_GB2312"/>
                <w:b/>
                <w:bCs w:val="0"/>
                <w:color w:val="auto"/>
                <w:sz w:val="32"/>
                <w:szCs w:val="32"/>
                <w:highlight w:val="none"/>
              </w:rPr>
              <w:t>）</w:t>
            </w:r>
          </w:p>
        </w:tc>
      </w:tr>
      <w:tr w14:paraId="2F2B9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trPr>
        <w:tc>
          <w:tcPr>
            <w:tcW w:w="1517" w:type="dxa"/>
            <w:noWrap w:val="0"/>
            <w:vAlign w:val="center"/>
          </w:tcPr>
          <w:p w14:paraId="1EA71E1A">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服务中心</w:t>
            </w:r>
          </w:p>
        </w:tc>
        <w:tc>
          <w:tcPr>
            <w:tcW w:w="1513" w:type="dxa"/>
            <w:noWrap w:val="0"/>
            <w:vAlign w:val="center"/>
          </w:tcPr>
          <w:p w14:paraId="6A238661">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项目经理</w:t>
            </w:r>
          </w:p>
        </w:tc>
        <w:tc>
          <w:tcPr>
            <w:tcW w:w="1057" w:type="dxa"/>
            <w:noWrap w:val="0"/>
            <w:vAlign w:val="center"/>
          </w:tcPr>
          <w:p w14:paraId="303D4F36">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rPr>
              <w:t>1</w:t>
            </w:r>
          </w:p>
        </w:tc>
        <w:tc>
          <w:tcPr>
            <w:tcW w:w="1115" w:type="dxa"/>
            <w:noWrap w:val="0"/>
            <w:vAlign w:val="center"/>
          </w:tcPr>
          <w:p w14:paraId="0EE90B8A">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rPr>
              <w:t>0</w:t>
            </w:r>
          </w:p>
        </w:tc>
        <w:tc>
          <w:tcPr>
            <w:tcW w:w="4307" w:type="dxa"/>
            <w:noWrap w:val="0"/>
            <w:vAlign w:val="center"/>
          </w:tcPr>
          <w:p w14:paraId="55280EEE">
            <w:pPr>
              <w:pageBreakBefore w:val="0"/>
              <w:widowControl/>
              <w:kinsoku/>
              <w:wordWrap/>
              <w:overflowPunct/>
              <w:topLinePunct w:val="0"/>
              <w:bidi w:val="0"/>
              <w:snapToGrid w:val="0"/>
              <w:spacing w:line="300" w:lineRule="auto"/>
              <w:ind w:left="0" w:leftChars="0"/>
              <w:jc w:val="both"/>
              <w:rPr>
                <w:rFonts w:hint="eastAsia"/>
                <w:lang w:val="en-US" w:eastAsia="zh-CN"/>
              </w:rPr>
            </w:pPr>
            <w:r>
              <w:rPr>
                <w:rFonts w:hint="eastAsia" w:ascii="仿宋_GB2312" w:hAnsi="仿宋_GB2312" w:eastAsia="仿宋_GB2312" w:cs="仿宋_GB2312"/>
                <w:bCs/>
                <w:color w:val="auto"/>
                <w:sz w:val="32"/>
                <w:szCs w:val="32"/>
                <w:highlight w:val="none"/>
                <w:lang w:val="en-US" w:eastAsia="zh-CN"/>
              </w:rPr>
              <w:t>男性；40周岁以内，专科及以上学历，5年以上项目管理经验，全面统筹物业服务日常运营、人员管理、应急处置、沟通协调及服务质量管控，保障24小时服务机制落地。</w:t>
            </w:r>
          </w:p>
        </w:tc>
      </w:tr>
      <w:tr w14:paraId="7F3B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7" w:type="dxa"/>
            <w:vMerge w:val="restart"/>
            <w:noWrap w:val="0"/>
            <w:vAlign w:val="center"/>
          </w:tcPr>
          <w:p w14:paraId="6E99CFBB">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sz w:val="32"/>
                <w:szCs w:val="32"/>
                <w:highlight w:val="none"/>
                <w:lang w:val="en-US" w:eastAsia="zh-CN"/>
              </w:rPr>
              <w:t>共用设施设备维护服务</w:t>
            </w:r>
          </w:p>
        </w:tc>
        <w:tc>
          <w:tcPr>
            <w:tcW w:w="1513" w:type="dxa"/>
            <w:noWrap w:val="0"/>
            <w:vAlign w:val="center"/>
          </w:tcPr>
          <w:p w14:paraId="719B6E5B">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配电室值班</w:t>
            </w:r>
          </w:p>
        </w:tc>
        <w:tc>
          <w:tcPr>
            <w:tcW w:w="1057" w:type="dxa"/>
            <w:noWrap w:val="0"/>
            <w:vAlign w:val="center"/>
          </w:tcPr>
          <w:p w14:paraId="73E8288B">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rPr>
              <w:t>1</w:t>
            </w:r>
          </w:p>
        </w:tc>
        <w:tc>
          <w:tcPr>
            <w:tcW w:w="1115" w:type="dxa"/>
            <w:noWrap w:val="0"/>
            <w:vAlign w:val="center"/>
          </w:tcPr>
          <w:p w14:paraId="4CBB29BA">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rPr>
              <w:t>1</w:t>
            </w:r>
          </w:p>
        </w:tc>
        <w:tc>
          <w:tcPr>
            <w:tcW w:w="4307" w:type="dxa"/>
            <w:noWrap w:val="0"/>
            <w:vAlign w:val="center"/>
          </w:tcPr>
          <w:p w14:paraId="455B0E43">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rPr>
              <w:t>24小时；男性60周岁以下，持有高压电工作业证。</w:t>
            </w:r>
          </w:p>
        </w:tc>
      </w:tr>
      <w:tr w14:paraId="55B3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7" w:type="dxa"/>
            <w:vMerge w:val="continue"/>
            <w:noWrap w:val="0"/>
            <w:vAlign w:val="center"/>
          </w:tcPr>
          <w:p w14:paraId="386924E8">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rPr>
            </w:pPr>
          </w:p>
        </w:tc>
        <w:tc>
          <w:tcPr>
            <w:tcW w:w="1513" w:type="dxa"/>
            <w:noWrap w:val="0"/>
            <w:vAlign w:val="center"/>
          </w:tcPr>
          <w:p w14:paraId="68DEE1B2">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电气设备维护</w:t>
            </w:r>
          </w:p>
        </w:tc>
        <w:tc>
          <w:tcPr>
            <w:tcW w:w="1057" w:type="dxa"/>
            <w:noWrap w:val="0"/>
            <w:vAlign w:val="center"/>
          </w:tcPr>
          <w:p w14:paraId="0C3791E1">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1</w:t>
            </w:r>
          </w:p>
        </w:tc>
        <w:tc>
          <w:tcPr>
            <w:tcW w:w="1115" w:type="dxa"/>
            <w:noWrap w:val="0"/>
            <w:vAlign w:val="center"/>
          </w:tcPr>
          <w:p w14:paraId="0804163D">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1</w:t>
            </w:r>
          </w:p>
        </w:tc>
        <w:tc>
          <w:tcPr>
            <w:tcW w:w="4307" w:type="dxa"/>
            <w:noWrap w:val="0"/>
            <w:vAlign w:val="center"/>
          </w:tcPr>
          <w:p w14:paraId="7145A04F">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24小时；男性60周岁以下，持有低压电工作业证。55周岁以内，持有效电工证上岗，负责办公区域供电线路、照明、电气设备日常巡检、维修保养与故障处置。</w:t>
            </w:r>
          </w:p>
        </w:tc>
      </w:tr>
      <w:tr w14:paraId="5E24D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7" w:type="dxa"/>
            <w:vMerge w:val="continue"/>
            <w:noWrap w:val="0"/>
            <w:vAlign w:val="center"/>
          </w:tcPr>
          <w:p w14:paraId="3F2C9E55">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rPr>
            </w:pPr>
          </w:p>
        </w:tc>
        <w:tc>
          <w:tcPr>
            <w:tcW w:w="1513" w:type="dxa"/>
            <w:noWrap w:val="0"/>
            <w:vAlign w:val="center"/>
          </w:tcPr>
          <w:p w14:paraId="5577A281">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给排水供暖设备维护</w:t>
            </w:r>
          </w:p>
        </w:tc>
        <w:tc>
          <w:tcPr>
            <w:tcW w:w="1057" w:type="dxa"/>
            <w:noWrap w:val="0"/>
            <w:vAlign w:val="center"/>
          </w:tcPr>
          <w:p w14:paraId="4CE4434B">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rPr>
              <w:t>1</w:t>
            </w:r>
          </w:p>
        </w:tc>
        <w:tc>
          <w:tcPr>
            <w:tcW w:w="1115" w:type="dxa"/>
            <w:noWrap w:val="0"/>
            <w:vAlign w:val="center"/>
          </w:tcPr>
          <w:p w14:paraId="5549398F">
            <w:pPr>
              <w:pageBreakBefore w:val="0"/>
              <w:widowControl/>
              <w:kinsoku/>
              <w:wordWrap/>
              <w:overflowPunct/>
              <w:topLinePunct w:val="0"/>
              <w:bidi w:val="0"/>
              <w:snapToGrid w:val="0"/>
              <w:spacing w:line="300" w:lineRule="auto"/>
              <w:ind w:left="0" w:leftChars="0"/>
              <w:jc w:val="center"/>
              <w:rPr>
                <w:rFonts w:hint="default"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1</w:t>
            </w:r>
          </w:p>
        </w:tc>
        <w:tc>
          <w:tcPr>
            <w:tcW w:w="4307" w:type="dxa"/>
            <w:noWrap w:val="0"/>
            <w:vAlign w:val="center"/>
          </w:tcPr>
          <w:p w14:paraId="42D1F0F3">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rPr>
              <w:t>24小时；男性50周岁以下。</w:t>
            </w:r>
          </w:p>
        </w:tc>
      </w:tr>
      <w:tr w14:paraId="0621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7" w:type="dxa"/>
            <w:noWrap w:val="0"/>
            <w:vAlign w:val="center"/>
          </w:tcPr>
          <w:p w14:paraId="03BAD913">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保洁服务</w:t>
            </w:r>
          </w:p>
        </w:tc>
        <w:tc>
          <w:tcPr>
            <w:tcW w:w="1513" w:type="dxa"/>
            <w:noWrap w:val="0"/>
            <w:vAlign w:val="center"/>
          </w:tcPr>
          <w:p w14:paraId="09D65134">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rPr>
              <w:t>保洁员</w:t>
            </w:r>
          </w:p>
        </w:tc>
        <w:tc>
          <w:tcPr>
            <w:tcW w:w="1057" w:type="dxa"/>
            <w:noWrap w:val="0"/>
            <w:vAlign w:val="center"/>
          </w:tcPr>
          <w:p w14:paraId="16250F61">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8</w:t>
            </w:r>
          </w:p>
        </w:tc>
        <w:tc>
          <w:tcPr>
            <w:tcW w:w="1115" w:type="dxa"/>
            <w:noWrap w:val="0"/>
            <w:vAlign w:val="center"/>
          </w:tcPr>
          <w:p w14:paraId="74B99F14">
            <w:pPr>
              <w:pageBreakBefore w:val="0"/>
              <w:widowControl/>
              <w:kinsoku/>
              <w:wordWrap/>
              <w:overflowPunct/>
              <w:topLinePunct w:val="0"/>
              <w:bidi w:val="0"/>
              <w:snapToGrid w:val="0"/>
              <w:spacing w:line="300" w:lineRule="auto"/>
              <w:ind w:left="0" w:leftChars="0"/>
              <w:jc w:val="center"/>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3</w:t>
            </w:r>
          </w:p>
        </w:tc>
        <w:tc>
          <w:tcPr>
            <w:tcW w:w="4307" w:type="dxa"/>
            <w:noWrap w:val="0"/>
            <w:vAlign w:val="center"/>
          </w:tcPr>
          <w:p w14:paraId="6B95F713">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rPr>
              <w:t>24小时；</w:t>
            </w:r>
            <w:r>
              <w:rPr>
                <w:rFonts w:hint="eastAsia" w:ascii="仿宋_GB2312" w:hAnsi="仿宋_GB2312" w:eastAsia="仿宋_GB2312" w:cs="仿宋_GB2312"/>
                <w:b w:val="0"/>
                <w:bCs/>
                <w:color w:val="auto"/>
                <w:kern w:val="2"/>
                <w:sz w:val="32"/>
                <w:szCs w:val="32"/>
                <w:highlight w:val="none"/>
                <w:lang w:val="en-US" w:eastAsia="zh-CN" w:bidi="ar-SA"/>
              </w:rPr>
              <w:t>男性60周岁以下或女性50周岁以下。</w:t>
            </w:r>
          </w:p>
          <w:p w14:paraId="6B4810CD">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主要保障24小时值班或会议办公区域；提供保洁用具，负责办公区域、公共走廊、卫生间、楼梯间、园区道路、地下车库等全域日常清洁、垃圾清运、环境消杀，保持场所整洁卫生。</w:t>
            </w:r>
          </w:p>
        </w:tc>
      </w:tr>
      <w:tr w14:paraId="0A6B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7" w:type="dxa"/>
            <w:noWrap w:val="0"/>
            <w:vAlign w:val="center"/>
          </w:tcPr>
          <w:p w14:paraId="23A692D5">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绿化服务</w:t>
            </w:r>
          </w:p>
        </w:tc>
        <w:tc>
          <w:tcPr>
            <w:tcW w:w="1513" w:type="dxa"/>
            <w:noWrap w:val="0"/>
            <w:vAlign w:val="center"/>
          </w:tcPr>
          <w:p w14:paraId="6FC96632">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绿化工</w:t>
            </w:r>
          </w:p>
        </w:tc>
        <w:tc>
          <w:tcPr>
            <w:tcW w:w="1057" w:type="dxa"/>
            <w:noWrap w:val="0"/>
            <w:vAlign w:val="center"/>
          </w:tcPr>
          <w:p w14:paraId="1DEB2898">
            <w:pPr>
              <w:pStyle w:val="3"/>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1</w:t>
            </w:r>
          </w:p>
        </w:tc>
        <w:tc>
          <w:tcPr>
            <w:tcW w:w="1115" w:type="dxa"/>
            <w:noWrap w:val="0"/>
            <w:vAlign w:val="center"/>
          </w:tcPr>
          <w:p w14:paraId="553E9028">
            <w:pPr>
              <w:pStyle w:val="3"/>
              <w:rPr>
                <w:rFonts w:hint="default" w:ascii="仿宋_GB2312" w:hAnsi="仿宋_GB2312" w:eastAsia="仿宋_GB2312" w:cs="仿宋_GB2312"/>
                <w:b w:val="0"/>
                <w:bCs/>
                <w:color w:val="auto"/>
                <w:kern w:val="2"/>
                <w:sz w:val="32"/>
                <w:szCs w:val="32"/>
                <w:highlight w:val="none"/>
                <w:lang w:val="en-US" w:eastAsia="zh-CN" w:bidi="ar-SA"/>
              </w:rPr>
            </w:pPr>
            <w:r>
              <w:rPr>
                <w:rFonts w:hint="eastAsia" w:hAnsi="仿宋_GB2312" w:cs="仿宋_GB2312"/>
                <w:b w:val="0"/>
                <w:bCs/>
                <w:color w:val="auto"/>
                <w:kern w:val="2"/>
                <w:sz w:val="32"/>
                <w:szCs w:val="32"/>
                <w:highlight w:val="none"/>
                <w:lang w:val="en-US" w:eastAsia="zh-CN" w:bidi="ar-SA"/>
              </w:rPr>
              <w:t>0</w:t>
            </w:r>
          </w:p>
        </w:tc>
        <w:tc>
          <w:tcPr>
            <w:tcW w:w="4307" w:type="dxa"/>
            <w:noWrap w:val="0"/>
            <w:vAlign w:val="center"/>
          </w:tcPr>
          <w:p w14:paraId="431A525D">
            <w:pPr>
              <w:pStyle w:val="3"/>
              <w:ind w:left="0" w:leftChars="0" w:firstLine="0" w:firstLineChars="0"/>
              <w:rPr>
                <w:rFonts w:hint="eastAsia" w:ascii="仿宋_GB2312" w:hAnsi="仿宋_GB2312" w:eastAsia="仿宋_GB2312" w:cs="仿宋_GB2312"/>
                <w:b w:val="0"/>
                <w:bCs/>
                <w:color w:val="auto"/>
                <w:kern w:val="2"/>
                <w:sz w:val="32"/>
                <w:szCs w:val="32"/>
                <w:highlight w:val="none"/>
                <w:lang w:val="en-US" w:eastAsia="zh-CN" w:bidi="ar-SA"/>
              </w:rPr>
            </w:pPr>
            <w:r>
              <w:rPr>
                <w:rFonts w:hint="eastAsia" w:hAnsi="仿宋_GB2312" w:cs="仿宋_GB2312"/>
                <w:b w:val="0"/>
                <w:bCs/>
                <w:color w:val="auto"/>
                <w:kern w:val="2"/>
                <w:sz w:val="32"/>
                <w:szCs w:val="32"/>
                <w:highlight w:val="none"/>
                <w:lang w:val="en-US" w:eastAsia="zh-CN" w:bidi="ar-SA"/>
              </w:rPr>
              <w:t>8小时工作制；</w:t>
            </w:r>
            <w:r>
              <w:rPr>
                <w:rFonts w:hint="eastAsia" w:ascii="仿宋_GB2312" w:hAnsi="仿宋_GB2312" w:eastAsia="仿宋_GB2312" w:cs="仿宋_GB2312"/>
                <w:b w:val="0"/>
                <w:bCs/>
                <w:color w:val="auto"/>
                <w:kern w:val="2"/>
                <w:sz w:val="32"/>
                <w:szCs w:val="32"/>
                <w:highlight w:val="none"/>
                <w:lang w:val="en-US" w:eastAsia="zh-CN" w:bidi="ar-SA"/>
              </w:rPr>
              <w:t>男性、55周岁以内，熟练掌握绿植修剪、浇灌、施肥、病虫害防治等技能，负责院区绿植、草坪、花木日常养护，维护绿化景观效果。</w:t>
            </w:r>
          </w:p>
        </w:tc>
      </w:tr>
      <w:tr w14:paraId="478F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7" w:type="dxa"/>
            <w:vMerge w:val="restart"/>
            <w:noWrap w:val="0"/>
            <w:vAlign w:val="center"/>
          </w:tcPr>
          <w:p w14:paraId="6F991010">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保安服务</w:t>
            </w:r>
          </w:p>
        </w:tc>
        <w:tc>
          <w:tcPr>
            <w:tcW w:w="1513" w:type="dxa"/>
            <w:noWrap w:val="0"/>
            <w:vAlign w:val="center"/>
          </w:tcPr>
          <w:p w14:paraId="27E33014">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门岗</w:t>
            </w:r>
          </w:p>
          <w:p w14:paraId="3E4B1735">
            <w:pPr>
              <w:pageBreakBefore w:val="0"/>
              <w:widowControl/>
              <w:kinsoku/>
              <w:wordWrap/>
              <w:overflowPunct/>
              <w:topLinePunct w:val="0"/>
              <w:bidi w:val="0"/>
              <w:snapToGrid w:val="0"/>
              <w:spacing w:line="300" w:lineRule="auto"/>
              <w:ind w:left="0" w:leftChars="0"/>
              <w:jc w:val="both"/>
              <w:rPr>
                <w:rFonts w:hint="eastAsia" w:eastAsia="仿宋_GB2312"/>
                <w:lang w:val="en-US" w:eastAsia="zh-CN"/>
              </w:rPr>
            </w:pPr>
            <w:r>
              <w:rPr>
                <w:rFonts w:hint="eastAsia" w:ascii="仿宋_GB2312" w:hAnsi="仿宋_GB2312" w:eastAsia="仿宋_GB2312" w:cs="仿宋_GB2312"/>
                <w:bCs/>
                <w:color w:val="auto"/>
                <w:sz w:val="32"/>
                <w:szCs w:val="32"/>
                <w:highlight w:val="none"/>
                <w:lang w:eastAsia="zh-CN"/>
              </w:rPr>
              <w:t>秩序员</w:t>
            </w:r>
          </w:p>
        </w:tc>
        <w:tc>
          <w:tcPr>
            <w:tcW w:w="1057" w:type="dxa"/>
            <w:noWrap w:val="0"/>
            <w:vAlign w:val="center"/>
          </w:tcPr>
          <w:p w14:paraId="131A2116">
            <w:pPr>
              <w:pStyle w:val="3"/>
              <w:ind w:left="0" w:leftChars="0" w:firstLine="0" w:firstLineChars="0"/>
              <w:jc w:val="center"/>
              <w:rPr>
                <w:rFonts w:hint="default" w:ascii="仿宋_GB2312" w:hAnsi="仿宋_GB2312" w:eastAsia="仿宋_GB2312" w:cs="仿宋_GB2312"/>
                <w:b w:val="0"/>
                <w:bCs/>
                <w:color w:val="auto"/>
                <w:kern w:val="2"/>
                <w:sz w:val="32"/>
                <w:szCs w:val="32"/>
                <w:highlight w:val="none"/>
                <w:lang w:val="en-US" w:eastAsia="zh-CN" w:bidi="ar-SA"/>
              </w:rPr>
            </w:pPr>
            <w:r>
              <w:rPr>
                <w:rFonts w:hint="eastAsia" w:hAnsi="仿宋_GB2312" w:cs="仿宋_GB2312"/>
                <w:b w:val="0"/>
                <w:bCs/>
                <w:color w:val="auto"/>
                <w:kern w:val="2"/>
                <w:sz w:val="32"/>
                <w:szCs w:val="32"/>
                <w:highlight w:val="none"/>
                <w:lang w:val="en-US" w:eastAsia="zh-CN" w:bidi="ar-SA"/>
              </w:rPr>
              <w:t>6</w:t>
            </w:r>
          </w:p>
        </w:tc>
        <w:tc>
          <w:tcPr>
            <w:tcW w:w="1115" w:type="dxa"/>
            <w:noWrap w:val="0"/>
            <w:vAlign w:val="center"/>
          </w:tcPr>
          <w:p w14:paraId="580235E8">
            <w:pPr>
              <w:pStyle w:val="3"/>
              <w:ind w:left="0" w:leftChars="0" w:firstLine="0" w:firstLineChars="0"/>
              <w:jc w:val="center"/>
              <w:rPr>
                <w:rFonts w:hint="default" w:ascii="仿宋_GB2312" w:hAnsi="仿宋_GB2312" w:eastAsia="仿宋_GB2312" w:cs="仿宋_GB2312"/>
                <w:b w:val="0"/>
                <w:bCs/>
                <w:color w:val="auto"/>
                <w:kern w:val="2"/>
                <w:sz w:val="32"/>
                <w:szCs w:val="32"/>
                <w:highlight w:val="none"/>
                <w:lang w:val="en-US" w:eastAsia="zh-CN" w:bidi="ar-SA"/>
              </w:rPr>
            </w:pPr>
            <w:r>
              <w:rPr>
                <w:rFonts w:hint="eastAsia" w:hAnsi="仿宋_GB2312" w:cs="仿宋_GB2312"/>
                <w:b w:val="0"/>
                <w:bCs/>
                <w:color w:val="auto"/>
                <w:kern w:val="2"/>
                <w:sz w:val="32"/>
                <w:szCs w:val="32"/>
                <w:highlight w:val="none"/>
                <w:lang w:val="en-US" w:eastAsia="zh-CN" w:bidi="ar-SA"/>
              </w:rPr>
              <w:t>4</w:t>
            </w:r>
          </w:p>
        </w:tc>
        <w:tc>
          <w:tcPr>
            <w:tcW w:w="4307" w:type="dxa"/>
            <w:noWrap w:val="0"/>
            <w:vAlign w:val="center"/>
          </w:tcPr>
          <w:p w14:paraId="0797DC24">
            <w:pPr>
              <w:pStyle w:val="3"/>
              <w:ind w:left="0" w:leftChars="0" w:firstLine="0" w:firstLineChars="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24小时；男性45周岁以内，身高170cm 以上，形象岗175cm以上，实行24小时工作制，负责院区门禁管理、人员车辆疏导、治安巡查、秩序维护、突发情况处置，保障办公区域安全有序。</w:t>
            </w:r>
          </w:p>
        </w:tc>
      </w:tr>
      <w:tr w14:paraId="3DD4C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7" w:type="dxa"/>
            <w:vMerge w:val="continue"/>
            <w:noWrap w:val="0"/>
            <w:vAlign w:val="center"/>
          </w:tcPr>
          <w:p w14:paraId="2996F6BA">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rPr>
            </w:pPr>
          </w:p>
        </w:tc>
        <w:tc>
          <w:tcPr>
            <w:tcW w:w="1513" w:type="dxa"/>
            <w:noWrap w:val="0"/>
            <w:vAlign w:val="center"/>
          </w:tcPr>
          <w:p w14:paraId="24E04637">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rPr>
              <w:t>消控岗</w:t>
            </w:r>
          </w:p>
        </w:tc>
        <w:tc>
          <w:tcPr>
            <w:tcW w:w="1057" w:type="dxa"/>
            <w:noWrap w:val="0"/>
            <w:vAlign w:val="center"/>
          </w:tcPr>
          <w:p w14:paraId="502EFD8C">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rPr>
              <w:t>2</w:t>
            </w:r>
          </w:p>
        </w:tc>
        <w:tc>
          <w:tcPr>
            <w:tcW w:w="1115" w:type="dxa"/>
            <w:noWrap w:val="0"/>
            <w:vAlign w:val="center"/>
          </w:tcPr>
          <w:p w14:paraId="40315707">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rPr>
              <w:t>2</w:t>
            </w:r>
          </w:p>
        </w:tc>
        <w:tc>
          <w:tcPr>
            <w:tcW w:w="4307" w:type="dxa"/>
            <w:noWrap w:val="0"/>
            <w:vAlign w:val="center"/>
          </w:tcPr>
          <w:p w14:paraId="045588EF">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24小时；男性60周岁以下或女性50周岁以下，持有消防设施操作证。</w:t>
            </w:r>
          </w:p>
          <w:p w14:paraId="42C6AFE3">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45周岁以内，持有效消防设施操作员证上岗，实行24小时双岗值守，负责消防控制室设备监控、消防设施巡检、火警应急处置、消防台账记录。</w:t>
            </w:r>
          </w:p>
        </w:tc>
      </w:tr>
      <w:tr w14:paraId="3696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7" w:type="dxa"/>
            <w:noWrap w:val="0"/>
            <w:vAlign w:val="center"/>
          </w:tcPr>
          <w:p w14:paraId="3ACB6C30">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会议服务</w:t>
            </w:r>
          </w:p>
        </w:tc>
        <w:tc>
          <w:tcPr>
            <w:tcW w:w="1513" w:type="dxa"/>
            <w:noWrap w:val="0"/>
            <w:vAlign w:val="center"/>
          </w:tcPr>
          <w:p w14:paraId="09940530">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rPr>
              <w:t>会务</w:t>
            </w:r>
          </w:p>
        </w:tc>
        <w:tc>
          <w:tcPr>
            <w:tcW w:w="1057" w:type="dxa"/>
            <w:noWrap w:val="0"/>
            <w:vAlign w:val="center"/>
          </w:tcPr>
          <w:p w14:paraId="1F54A6AC">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2</w:t>
            </w:r>
          </w:p>
        </w:tc>
        <w:tc>
          <w:tcPr>
            <w:tcW w:w="1115" w:type="dxa"/>
            <w:noWrap w:val="0"/>
            <w:vAlign w:val="center"/>
          </w:tcPr>
          <w:p w14:paraId="103DB788">
            <w:pPr>
              <w:pStyle w:val="3"/>
              <w:rPr>
                <w:rFonts w:hint="default"/>
                <w:lang w:val="en-US" w:eastAsia="zh-CN"/>
              </w:rPr>
            </w:pPr>
            <w:r>
              <w:rPr>
                <w:rFonts w:hint="eastAsia" w:hAnsi="仿宋_GB2312" w:cs="仿宋_GB2312"/>
                <w:b w:val="0"/>
                <w:bCs/>
                <w:color w:val="auto"/>
                <w:kern w:val="2"/>
                <w:sz w:val="32"/>
                <w:szCs w:val="32"/>
                <w:highlight w:val="none"/>
                <w:lang w:val="en-US" w:eastAsia="zh-CN" w:bidi="ar-SA"/>
              </w:rPr>
              <w:t>2</w:t>
            </w:r>
          </w:p>
        </w:tc>
        <w:tc>
          <w:tcPr>
            <w:tcW w:w="4307" w:type="dxa"/>
            <w:noWrap w:val="0"/>
            <w:vAlign w:val="center"/>
          </w:tcPr>
          <w:p w14:paraId="3B7642A5">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女性；35周岁以内，本科及以上学历，负责会议室布置、茶水服务、会中续水、应急保障；会后10分钟清场，核查涉密遗留物品保障会议高效开展。</w:t>
            </w:r>
          </w:p>
          <w:p w14:paraId="4013180C">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（早晚班）</w:t>
            </w:r>
          </w:p>
        </w:tc>
      </w:tr>
      <w:bookmarkEnd w:id="12"/>
      <w:bookmarkEnd w:id="13"/>
      <w:bookmarkEnd w:id="14"/>
    </w:tbl>
    <w:p w14:paraId="00EC9E8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highlight w:val="none"/>
          <w:lang w:eastAsia="zh-CN"/>
        </w:rPr>
      </w:pPr>
      <w:bookmarkStart w:id="15" w:name="_Toc1962"/>
      <w:bookmarkStart w:id="16" w:name="_Toc21574"/>
      <w:bookmarkStart w:id="17" w:name="_Toc20385"/>
      <w:r>
        <w:rPr>
          <w:rFonts w:hint="eastAsia" w:ascii="仿宋_GB2312" w:hAnsi="仿宋_GB2312" w:eastAsia="仿宋_GB2312" w:cs="仿宋_GB2312"/>
          <w:b/>
          <w:bCs/>
          <w:color w:val="auto"/>
          <w:sz w:val="32"/>
          <w:szCs w:val="32"/>
          <w:highlight w:val="none"/>
          <w:lang w:val="en-US" w:eastAsia="zh-CN"/>
        </w:rPr>
        <w:t>以上人员需为专职服务人员，不得在其他项目中任职，同时需在供应商本单位缴纳相关保险，</w:t>
      </w:r>
      <w:bookmarkStart w:id="18" w:name="_GoBack"/>
      <w:bookmarkEnd w:id="18"/>
      <w:r>
        <w:rPr>
          <w:rFonts w:hint="eastAsia" w:ascii="仿宋_GB2312" w:hAnsi="仿宋_GB2312" w:eastAsia="仿宋_GB2312" w:cs="仿宋_GB2312"/>
          <w:b/>
          <w:bCs/>
          <w:color w:val="auto"/>
          <w:sz w:val="32"/>
          <w:szCs w:val="32"/>
          <w:highlight w:val="none"/>
          <w:lang w:val="en-US" w:eastAsia="zh-CN"/>
        </w:rPr>
        <w:t>并承诺工资水平不低于石家庄市最低标准。</w:t>
      </w:r>
    </w:p>
    <w:p w14:paraId="3B0EEB4A">
      <w:pPr>
        <w:pStyle w:val="3"/>
        <w:bidi w:val="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6</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商务要求</w:t>
      </w:r>
    </w:p>
    <w:p w14:paraId="10F0A1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询价报价：本项目最高限价为130.91万元，询价报价超过最高限价的为无效询价。询价报价必须包含完成采购项目所需的服务、承诺、义务、人员工资、保险、税金等所有费用，不包含物耗费。</w:t>
      </w:r>
    </w:p>
    <w:bookmarkEnd w:id="15"/>
    <w:bookmarkEnd w:id="16"/>
    <w:bookmarkEnd w:id="17"/>
    <w:p w14:paraId="57BAD971">
      <w:pPr>
        <w:pStyle w:val="19"/>
        <w:keepNext w:val="0"/>
        <w:keepLines w:val="0"/>
        <w:widowControl w:val="0"/>
        <w:suppressLineNumbers w:val="0"/>
        <w:adjustRightInd w:val="0"/>
        <w:snapToGrid w:val="0"/>
        <w:spacing w:before="0" w:beforeAutospacing="0" w:after="0" w:afterAutospacing="0" w:line="560" w:lineRule="exact"/>
        <w:ind w:right="0" w:firstLine="640" w:firstLineChars="200"/>
        <w:jc w:val="both"/>
        <w:outlineLvl w:val="0"/>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lang w:val="en-US" w:eastAsia="zh-CN" w:bidi="ar"/>
        </w:rPr>
        <w:t>三、服务质量及考核标准</w:t>
      </w:r>
    </w:p>
    <w:p w14:paraId="3AA25F96">
      <w:pPr>
        <w:spacing w:line="560" w:lineRule="exact"/>
        <w:ind w:firstLine="640" w:firstLineChars="200"/>
        <w:jc w:val="lef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根据市级党政机关办公用房物业服务管理指导意见等文件要求，制定《物业服务检查考核办法》，加强对物业服务的日常巡查和年度考核，严禁物业服务企业中标后降低服务质量，全面评价物业服务合同履行和节能降耗等情况。</w:t>
      </w:r>
    </w:p>
    <w:p w14:paraId="4F562857">
      <w:pPr>
        <w:spacing w:line="560" w:lineRule="exact"/>
        <w:ind w:firstLine="640" w:firstLineChars="200"/>
        <w:jc w:val="left"/>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四、项目绩效</w:t>
      </w:r>
    </w:p>
    <w:p w14:paraId="26A1C84B">
      <w:pPr>
        <w:spacing w:line="560" w:lineRule="exact"/>
        <w:ind w:firstLine="640" w:firstLineChars="200"/>
        <w:jc w:val="lef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按照石家庄市机关事务管理局和石家庄市财政局《关于党政机关办公楼（区）物业管理服务内容及费用标准的指导意见（暂行）》及</w:t>
      </w:r>
      <w:r>
        <w:rPr>
          <w:rFonts w:hint="eastAsia" w:ascii="仿宋_GB2312" w:hAnsi="仿宋_GB2312" w:eastAsia="仿宋_GB2312" w:cs="仿宋_GB2312"/>
          <w:color w:val="auto"/>
          <w:sz w:val="32"/>
          <w:szCs w:val="32"/>
          <w:highlight w:val="none"/>
          <w:lang w:eastAsia="zh-CN"/>
        </w:rPr>
        <w:t>石家庄市机关事务管理局《关于加强和规范市级党政机关办公用房物业服务的指导意见》（石事管〔</w:t>
      </w:r>
      <w:r>
        <w:rPr>
          <w:rFonts w:hint="eastAsia" w:ascii="仿宋_GB2312" w:hAnsi="仿宋_GB2312" w:eastAsia="仿宋_GB2312" w:cs="仿宋_GB2312"/>
          <w:color w:val="auto"/>
          <w:sz w:val="32"/>
          <w:szCs w:val="32"/>
          <w:highlight w:val="none"/>
          <w:lang w:val="en-US" w:eastAsia="zh-CN"/>
        </w:rPr>
        <w:t>2021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3号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规定，我单位将依法合规选聘规章制度健全、财务状况良好、服务质量优秀、社会口碑良好的企业，为我局提供物业服务及大院运行维护服务。</w:t>
      </w:r>
    </w:p>
    <w:p w14:paraId="40648CE4">
      <w:pPr>
        <w:numPr>
          <w:ilvl w:val="0"/>
          <w:numId w:val="0"/>
        </w:numPr>
        <w:spacing w:line="560" w:lineRule="exact"/>
        <w:ind w:firstLine="640" w:firstLineChars="200"/>
        <w:jc w:val="left"/>
        <w:rPr>
          <w:rFonts w:hint="eastAsia" w:ascii="仿宋_GB2312" w:hAnsi="仿宋_GB2312" w:eastAsia="仿宋_GB2312" w:cs="仿宋_GB2312"/>
          <w:i/>
          <w:iCs/>
          <w:sz w:val="32"/>
          <w:szCs w:val="32"/>
          <w:highlight w:val="none"/>
          <w:u w:val="single"/>
          <w:lang w:eastAsia="zh-CN"/>
        </w:rPr>
      </w:pPr>
      <w:r>
        <w:rPr>
          <w:rFonts w:hint="eastAsia" w:ascii="仿宋_GB2312" w:hAnsi="仿宋_GB2312" w:eastAsia="仿宋_GB2312" w:cs="仿宋_GB2312"/>
          <w:color w:val="auto"/>
          <w:sz w:val="32"/>
          <w:szCs w:val="32"/>
          <w:highlight w:val="none"/>
          <w:lang w:val="en-US" w:eastAsia="zh-CN"/>
        </w:rPr>
        <w:t>购买</w:t>
      </w:r>
      <w:r>
        <w:rPr>
          <w:rFonts w:hint="eastAsia" w:ascii="仿宋_GB2312" w:hAnsi="仿宋_GB2312" w:eastAsia="仿宋_GB2312" w:cs="仿宋_GB2312"/>
          <w:b w:val="0"/>
          <w:bCs w:val="0"/>
          <w:color w:val="auto"/>
          <w:sz w:val="32"/>
          <w:szCs w:val="32"/>
          <w:lang w:val="en-US" w:eastAsia="zh-CN" w:bidi="ar-SA"/>
        </w:rPr>
        <w:t>物业管理服务</w:t>
      </w:r>
      <w:r>
        <w:rPr>
          <w:rFonts w:hint="eastAsia" w:ascii="仿宋_GB2312" w:hAnsi="仿宋_GB2312" w:eastAsia="仿宋_GB2312" w:cs="仿宋_GB2312"/>
          <w:color w:val="auto"/>
          <w:sz w:val="32"/>
          <w:szCs w:val="32"/>
          <w:highlight w:val="none"/>
          <w:lang w:val="en-US" w:eastAsia="zh-CN"/>
        </w:rPr>
        <w:t>能够保障党政机关</w:t>
      </w:r>
      <w:r>
        <w:rPr>
          <w:rFonts w:hint="eastAsia" w:ascii="仿宋_GB2312" w:hAnsi="仿宋_GB2312" w:eastAsia="仿宋_GB2312" w:cs="仿宋_GB2312"/>
          <w:sz w:val="32"/>
          <w:szCs w:val="32"/>
          <w:lang w:val="en-US" w:eastAsia="zh-CN"/>
        </w:rPr>
        <w:t>办公场所正常运行，更好的</w:t>
      </w:r>
      <w:r>
        <w:rPr>
          <w:rFonts w:hint="eastAsia" w:ascii="仿宋_GB2312" w:hAnsi="仿宋_GB2312" w:eastAsia="仿宋_GB2312" w:cs="仿宋_GB2312"/>
          <w:color w:val="auto"/>
          <w:sz w:val="32"/>
          <w:szCs w:val="32"/>
          <w:highlight w:val="none"/>
          <w:lang w:val="en-US" w:eastAsia="zh-CN"/>
        </w:rPr>
        <w:t>履职尽责、高效运转的重要举措，进一步提高物业服务质量和水平，逐步实现物业管理规范化、市场化和专业化。</w:t>
      </w:r>
    </w:p>
    <w:p w14:paraId="51D6C05B">
      <w:pPr>
        <w:keepNext w:val="0"/>
        <w:keepLines w:val="0"/>
        <w:widowControl w:val="0"/>
        <w:suppressLineNumbers w:val="0"/>
        <w:adjustRightInd w:val="0"/>
        <w:snapToGrid w:val="0"/>
        <w:spacing w:before="0" w:beforeAutospacing="0" w:after="0" w:afterAutospacing="0" w:line="560" w:lineRule="exact"/>
        <w:ind w:right="0" w:firstLine="640" w:firstLineChars="200"/>
        <w:jc w:val="both"/>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lang w:val="en-US" w:eastAsia="zh-CN" w:bidi="ar"/>
        </w:rPr>
        <w:t>五、项目验收方案及要求</w:t>
      </w:r>
    </w:p>
    <w:p w14:paraId="712EA768">
      <w:pPr>
        <w:ind w:firstLine="640"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中标方提供的服务应符合招标文件、投标文件及合同约定的相关要求。服务期满并达到履约要求后，采购方向局采购办报《履约验收申请表》，并组织局采购领导小组成员单位和相关专家对本项目进行验收。</w:t>
      </w:r>
    </w:p>
    <w:p w14:paraId="5CC29CB2">
      <w:pPr>
        <w:pStyle w:val="21"/>
        <w:numPr>
          <w:ilvl w:val="0"/>
          <w:numId w:val="2"/>
        </w:numPr>
        <w:ind w:left="0" w:leftChars="0" w:firstLine="640" w:firstLineChars="200"/>
        <w:jc w:val="both"/>
        <w:rPr>
          <w:rFonts w:hint="eastAsia" w:ascii="黑体" w:hAnsi="黑体" w:eastAsia="黑体" w:cs="黑体"/>
          <w:b w:val="0"/>
          <w:bCs/>
          <w:kern w:val="2"/>
          <w:sz w:val="32"/>
          <w:szCs w:val="32"/>
          <w:lang w:val="en-US" w:eastAsia="zh-CN" w:bidi="ar"/>
        </w:rPr>
      </w:pPr>
      <w:r>
        <w:rPr>
          <w:rFonts w:hint="eastAsia" w:ascii="黑体" w:hAnsi="黑体" w:eastAsia="黑体" w:cs="黑体"/>
          <w:b w:val="0"/>
          <w:bCs/>
          <w:kern w:val="2"/>
          <w:sz w:val="32"/>
          <w:szCs w:val="32"/>
          <w:lang w:val="en-US" w:eastAsia="zh-CN" w:bidi="ar"/>
        </w:rPr>
        <w:t>时间安排</w:t>
      </w:r>
    </w:p>
    <w:p w14:paraId="7A1819FF">
      <w:pPr>
        <w:ind w:firstLine="640"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物业管理费项目服务期限为：壹年。</w:t>
      </w:r>
    </w:p>
    <w:p w14:paraId="68EE5245">
      <w:pPr>
        <w:keepNext w:val="0"/>
        <w:keepLines w:val="0"/>
        <w:widowControl w:val="0"/>
        <w:suppressLineNumbers w:val="0"/>
        <w:autoSpaceDE w:val="0"/>
        <w:autoSpaceDN/>
        <w:adjustRightInd w:val="0"/>
        <w:snapToGrid w:val="0"/>
        <w:spacing w:before="0" w:beforeAutospacing="0" w:after="0" w:afterAutospacing="0" w:line="560" w:lineRule="exact"/>
        <w:ind w:left="0" w:leftChars="0" w:right="0" w:firstLine="640" w:firstLineChars="200"/>
        <w:jc w:val="both"/>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lang w:val="en-US" w:eastAsia="zh-CN" w:bidi="ar"/>
        </w:rPr>
        <w:t>七、经费预算</w:t>
      </w:r>
    </w:p>
    <w:p w14:paraId="653ABFB3">
      <w:pPr>
        <w:pStyle w:val="9"/>
        <w:keepNext w:val="0"/>
        <w:keepLines w:val="0"/>
        <w:pageBreakBefore w:val="0"/>
        <w:kinsoku/>
        <w:wordWrap/>
        <w:overflowPunct/>
        <w:topLinePunct w:val="0"/>
        <w:autoSpaceDE/>
        <w:autoSpaceDN/>
        <w:bidi w:val="0"/>
        <w:adjustRightInd w:val="0"/>
        <w:spacing w:line="560" w:lineRule="exact"/>
        <w:ind w:right="0" w:rightChars="0" w:firstLine="640"/>
        <w:jc w:val="left"/>
        <w:textAlignment w:val="auto"/>
        <w:rPr>
          <w:rFonts w:hint="default" w:ascii="仿宋_GB2312" w:hAnsi="仿宋_GB2312" w:eastAsia="仿宋_GB2312" w:cs="仿宋_GB2312"/>
          <w:b w:val="0"/>
          <w:kern w:val="2"/>
          <w:sz w:val="32"/>
          <w:szCs w:val="32"/>
          <w:highlight w:val="none"/>
          <w:lang w:val="en-US" w:eastAsia="zh-CN" w:bidi="ar-SA"/>
        </w:rPr>
      </w:pPr>
      <w:r>
        <w:rPr>
          <w:rFonts w:hint="eastAsia" w:ascii="仿宋_GB2312" w:hAnsi="仿宋_GB2312" w:eastAsia="仿宋_GB2312" w:cs="仿宋_GB2312"/>
          <w:sz w:val="32"/>
          <w:szCs w:val="32"/>
          <w:lang w:eastAsia="zh-CN"/>
        </w:rPr>
        <w:t>采购项目预（概）算：</w:t>
      </w:r>
      <w:r>
        <w:rPr>
          <w:rFonts w:hint="eastAsia" w:ascii="仿宋_GB2312" w:hAnsi="仿宋_GB2312" w:eastAsia="仿宋_GB2312" w:cs="仿宋_GB2312"/>
          <w:b w:val="0"/>
          <w:kern w:val="2"/>
          <w:sz w:val="32"/>
          <w:szCs w:val="32"/>
          <w:highlight w:val="none"/>
          <w:lang w:val="en-US" w:eastAsia="zh-CN" w:bidi="ar-SA"/>
        </w:rPr>
        <w:t>130.91万元。</w:t>
      </w:r>
    </w:p>
    <w:p w14:paraId="6A149024">
      <w:pPr>
        <w:keepNext w:val="0"/>
        <w:keepLines w:val="0"/>
        <w:widowControl w:val="0"/>
        <w:suppressLineNumbers w:val="0"/>
        <w:autoSpaceDE w:val="0"/>
        <w:autoSpaceDN/>
        <w:adjustRightInd w:val="0"/>
        <w:snapToGrid w:val="0"/>
        <w:spacing w:before="0" w:beforeAutospacing="0" w:after="0" w:afterAutospacing="0" w:line="560" w:lineRule="exact"/>
        <w:ind w:left="0" w:leftChars="0" w:right="0" w:firstLine="640" w:firstLineChars="200"/>
        <w:jc w:val="both"/>
        <w:rPr>
          <w:rFonts w:hint="eastAsia" w:ascii="黑体" w:hAnsi="黑体" w:eastAsia="黑体" w:cs="黑体"/>
          <w:b w:val="0"/>
          <w:bCs w:val="0"/>
          <w:kern w:val="2"/>
          <w:sz w:val="32"/>
          <w:szCs w:val="32"/>
          <w:lang w:val="en-US" w:eastAsia="zh-CN" w:bidi="ar"/>
        </w:rPr>
      </w:pPr>
      <w:r>
        <w:rPr>
          <w:rFonts w:hint="eastAsia" w:ascii="黑体" w:hAnsi="黑体" w:eastAsia="黑体" w:cs="黑体"/>
          <w:b w:val="0"/>
          <w:bCs w:val="0"/>
          <w:kern w:val="2"/>
          <w:sz w:val="32"/>
          <w:szCs w:val="32"/>
          <w:lang w:val="en-US" w:eastAsia="zh-CN" w:bidi="ar"/>
        </w:rPr>
        <w:t>八、供应商资格条件</w:t>
      </w:r>
    </w:p>
    <w:p w14:paraId="731A8985">
      <w:pPr>
        <w:numPr>
          <w:ilvl w:val="0"/>
          <w:numId w:val="0"/>
        </w:numPr>
        <w:spacing w:line="560" w:lineRule="exact"/>
        <w:ind w:firstLine="640" w:firstLineChars="200"/>
        <w:jc w:val="left"/>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本项目面向中小企业。</w:t>
      </w:r>
    </w:p>
    <w:p w14:paraId="6CE56030">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60D8E14D">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2F1B1DE3">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5C3CC29B">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1915EDDA">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1594FABD">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4ADA4A32">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7B6D1912">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6E6CC26F">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750BAF02">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4C9FE289">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09E88F0D">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20469633">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6E80F954">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7FD19F66">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0E70E9CE">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393D0655">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67557859">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4144B8E4">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1001FA0E">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7A1746C7">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619A5405">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2766ADAF">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ascii="黑体" w:hAnsi="黑体" w:eastAsia="黑体" w:cs="黑体"/>
          <w:sz w:val="28"/>
          <w:szCs w:val="28"/>
        </w:rPr>
      </w:pPr>
      <w:r>
        <w:rPr>
          <w:rFonts w:hint="eastAsia" w:ascii="黑体" w:hAnsi="黑体" w:eastAsia="黑体" w:cs="黑体"/>
          <w:b w:val="0"/>
          <w:bCs/>
          <w:sz w:val="32"/>
          <w:szCs w:val="32"/>
        </w:rPr>
        <w:t>附件3</w:t>
      </w:r>
    </w:p>
    <w:p w14:paraId="34F406FE">
      <w:pPr>
        <w:keepNext w:val="0"/>
        <w:keepLines w:val="0"/>
        <w:pageBreakBefore w:val="0"/>
        <w:kinsoku/>
        <w:wordWrap/>
        <w:overflowPunct/>
        <w:topLinePunct w:val="0"/>
        <w:autoSpaceDE/>
        <w:autoSpaceDN/>
        <w:bidi w:val="0"/>
        <w:spacing w:line="560" w:lineRule="exact"/>
        <w:ind w:left="1500" w:right="0" w:rightChars="0"/>
        <w:jc w:val="right"/>
        <w:textAlignment w:val="auto"/>
        <w:rPr>
          <w:rFonts w:ascii="仿宋_GB2312" w:hAnsi="仿宋_GB2312" w:eastAsia="仿宋_GB2312" w:cs="仿宋_GB2312"/>
          <w:b/>
          <w:sz w:val="36"/>
        </w:rPr>
      </w:pPr>
      <w:r>
        <w:rPr>
          <w:rFonts w:hint="eastAsia" w:ascii="仿宋_GB2312" w:hAnsi="仿宋_GB2312" w:eastAsia="仿宋_GB2312" w:cs="仿宋_GB2312"/>
          <w:b/>
          <w:sz w:val="36"/>
        </w:rPr>
        <w:t>正本(副本)</w:t>
      </w:r>
    </w:p>
    <w:p w14:paraId="4BBBC91D">
      <w:pPr>
        <w:keepNext w:val="0"/>
        <w:keepLines w:val="0"/>
        <w:pageBreakBefore w:val="0"/>
        <w:kinsoku/>
        <w:wordWrap/>
        <w:overflowPunct/>
        <w:topLinePunct w:val="0"/>
        <w:autoSpaceDE/>
        <w:autoSpaceDN/>
        <w:bidi w:val="0"/>
        <w:spacing w:line="560" w:lineRule="exact"/>
        <w:ind w:left="1500" w:right="0" w:rightChars="0"/>
        <w:jc w:val="right"/>
        <w:textAlignment w:val="auto"/>
        <w:rPr>
          <w:rFonts w:ascii="仿宋_GB2312" w:hAnsi="仿宋_GB2312" w:eastAsia="仿宋_GB2312" w:cs="仿宋_GB2312"/>
          <w:b/>
          <w:sz w:val="36"/>
        </w:rPr>
      </w:pPr>
    </w:p>
    <w:p w14:paraId="646271B0">
      <w:pPr>
        <w:keepNext w:val="0"/>
        <w:keepLines w:val="0"/>
        <w:pageBreakBefore w:val="0"/>
        <w:kinsoku/>
        <w:wordWrap/>
        <w:overflowPunct/>
        <w:topLinePunct w:val="0"/>
        <w:autoSpaceDE/>
        <w:autoSpaceDN/>
        <w:bidi w:val="0"/>
        <w:spacing w:line="560" w:lineRule="exact"/>
        <w:ind w:left="1500" w:right="0" w:rightChars="0"/>
        <w:jc w:val="right"/>
        <w:textAlignment w:val="auto"/>
        <w:rPr>
          <w:rFonts w:ascii="仿宋_GB2312" w:hAnsi="仿宋_GB2312" w:eastAsia="仿宋_GB2312" w:cs="仿宋_GB2312"/>
          <w:b/>
          <w:sz w:val="36"/>
        </w:rPr>
      </w:pPr>
    </w:p>
    <w:p w14:paraId="679A54C0">
      <w:pPr>
        <w:keepNext w:val="0"/>
        <w:keepLines w:val="0"/>
        <w:pageBreakBefore w:val="0"/>
        <w:kinsoku/>
        <w:wordWrap/>
        <w:overflowPunct/>
        <w:topLinePunct w:val="0"/>
        <w:autoSpaceDE/>
        <w:autoSpaceDN/>
        <w:bidi w:val="0"/>
        <w:spacing w:line="560" w:lineRule="exact"/>
        <w:ind w:right="0" w:rightChars="0"/>
        <w:textAlignment w:val="auto"/>
        <w:rPr>
          <w:rFonts w:ascii="仿宋_GB2312" w:hAnsi="仿宋_GB2312" w:eastAsia="仿宋_GB2312" w:cs="仿宋_GB2312"/>
        </w:rPr>
      </w:pPr>
    </w:p>
    <w:p w14:paraId="7479B85E">
      <w:pPr>
        <w:keepNext w:val="0"/>
        <w:keepLines w:val="0"/>
        <w:pageBreakBefore w:val="0"/>
        <w:kinsoku/>
        <w:wordWrap/>
        <w:overflowPunct/>
        <w:topLinePunct w:val="0"/>
        <w:autoSpaceDE/>
        <w:autoSpaceDN/>
        <w:bidi w:val="0"/>
        <w:spacing w:line="560" w:lineRule="exact"/>
        <w:ind w:right="0" w:rightChars="0"/>
        <w:textAlignment w:val="auto"/>
        <w:rPr>
          <w:rFonts w:ascii="仿宋_GB2312" w:hAnsi="仿宋_GB2312" w:eastAsia="仿宋_GB2312" w:cs="仿宋_GB2312"/>
        </w:rPr>
      </w:pPr>
    </w:p>
    <w:p w14:paraId="5E2CE68A">
      <w:pPr>
        <w:keepNext w:val="0"/>
        <w:keepLines w:val="0"/>
        <w:pageBreakBefore w:val="0"/>
        <w:kinsoku/>
        <w:wordWrap/>
        <w:overflowPunct/>
        <w:topLinePunct w:val="0"/>
        <w:autoSpaceDE/>
        <w:autoSpaceDN/>
        <w:bidi w:val="0"/>
        <w:spacing w:line="560" w:lineRule="exact"/>
        <w:ind w:left="1500" w:right="0" w:rightChars="0"/>
        <w:textAlignment w:val="auto"/>
        <w:rPr>
          <w:rFonts w:ascii="仿宋_GB2312" w:hAnsi="仿宋_GB2312" w:eastAsia="仿宋_GB2312" w:cs="仿宋_GB2312"/>
          <w:b/>
          <w:sz w:val="36"/>
        </w:rPr>
      </w:pPr>
      <w:r>
        <w:rPr>
          <w:rFonts w:hint="eastAsia" w:ascii="仿宋_GB2312" w:hAnsi="仿宋_GB2312" w:eastAsia="仿宋_GB2312" w:cs="仿宋_GB2312"/>
          <w:bCs/>
          <w:sz w:val="36"/>
          <w:u w:val="single"/>
        </w:rPr>
        <w:t xml:space="preserve"> </w:t>
      </w:r>
      <w:r>
        <w:rPr>
          <w:rFonts w:hint="eastAsia" w:ascii="仿宋_GB2312" w:hAnsi="仿宋_GB2312" w:eastAsia="仿宋_GB2312" w:cs="仿宋_GB2312"/>
          <w:bCs/>
          <w:sz w:val="36"/>
          <w:u w:val="single"/>
          <w:lang w:val="en-US" w:eastAsia="zh-CN"/>
        </w:rPr>
        <w:t xml:space="preserve">   </w:t>
      </w:r>
      <w:r>
        <w:rPr>
          <w:rFonts w:hint="eastAsia" w:ascii="仿宋_GB2312" w:hAnsi="仿宋_GB2312" w:eastAsia="仿宋_GB2312" w:cs="仿宋_GB2312"/>
          <w:bCs/>
          <w:sz w:val="36"/>
          <w:u w:val="single"/>
        </w:rPr>
        <w:t xml:space="preserve">                            </w:t>
      </w:r>
      <w:r>
        <w:rPr>
          <w:rFonts w:hint="eastAsia" w:ascii="仿宋_GB2312" w:hAnsi="仿宋_GB2312" w:eastAsia="仿宋_GB2312" w:cs="仿宋_GB2312"/>
          <w:b/>
          <w:sz w:val="36"/>
        </w:rPr>
        <w:t>项目</w:t>
      </w:r>
    </w:p>
    <w:p w14:paraId="762DA742">
      <w:pPr>
        <w:keepNext w:val="0"/>
        <w:keepLines w:val="0"/>
        <w:pageBreakBefore w:val="0"/>
        <w:kinsoku/>
        <w:wordWrap/>
        <w:overflowPunct/>
        <w:topLinePunct w:val="0"/>
        <w:autoSpaceDE/>
        <w:autoSpaceDN/>
        <w:bidi w:val="0"/>
        <w:spacing w:line="560" w:lineRule="exact"/>
        <w:ind w:right="0" w:rightChars="0"/>
        <w:jc w:val="center"/>
        <w:textAlignment w:val="auto"/>
        <w:rPr>
          <w:rFonts w:ascii="仿宋_GB2312" w:hAnsi="仿宋_GB2312" w:eastAsia="仿宋_GB2312" w:cs="仿宋_GB2312"/>
          <w:b/>
          <w:sz w:val="72"/>
        </w:rPr>
      </w:pPr>
    </w:p>
    <w:p w14:paraId="0B5C6A0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仿宋_GB2312" w:hAnsi="仿宋_GB2312" w:eastAsia="仿宋_GB2312" w:cs="仿宋_GB2312"/>
          <w:b/>
          <w:sz w:val="72"/>
        </w:rPr>
      </w:pPr>
      <w:r>
        <w:rPr>
          <w:rFonts w:hint="eastAsia" w:ascii="仿宋_GB2312" w:hAnsi="仿宋_GB2312" w:eastAsia="仿宋_GB2312" w:cs="仿宋_GB2312"/>
          <w:b/>
          <w:sz w:val="72"/>
        </w:rPr>
        <w:t>询价响应文件</w:t>
      </w:r>
    </w:p>
    <w:p w14:paraId="59C90859">
      <w:pPr>
        <w:keepNext w:val="0"/>
        <w:keepLines w:val="0"/>
        <w:pageBreakBefore w:val="0"/>
        <w:kinsoku/>
        <w:wordWrap/>
        <w:overflowPunct/>
        <w:topLinePunct w:val="0"/>
        <w:autoSpaceDE/>
        <w:autoSpaceDN/>
        <w:bidi w:val="0"/>
        <w:spacing w:line="560" w:lineRule="exact"/>
        <w:ind w:right="0" w:rightChars="0"/>
        <w:jc w:val="center"/>
        <w:textAlignment w:val="auto"/>
        <w:rPr>
          <w:rFonts w:ascii="仿宋_GB2312" w:hAnsi="仿宋_GB2312" w:eastAsia="仿宋_GB2312" w:cs="仿宋_GB2312"/>
          <w:b/>
          <w:sz w:val="48"/>
        </w:rPr>
      </w:pPr>
    </w:p>
    <w:p w14:paraId="2B12A204">
      <w:pPr>
        <w:keepNext w:val="0"/>
        <w:keepLines w:val="0"/>
        <w:pageBreakBefore w:val="0"/>
        <w:kinsoku/>
        <w:wordWrap/>
        <w:overflowPunct/>
        <w:topLinePunct w:val="0"/>
        <w:autoSpaceDE/>
        <w:autoSpaceDN/>
        <w:bidi w:val="0"/>
        <w:spacing w:line="560" w:lineRule="exact"/>
        <w:ind w:right="0" w:rightChars="0"/>
        <w:textAlignment w:val="auto"/>
        <w:rPr>
          <w:rFonts w:ascii="仿宋_GB2312" w:hAnsi="仿宋_GB2312" w:eastAsia="仿宋_GB2312" w:cs="仿宋_GB2312"/>
          <w:b/>
          <w:sz w:val="48"/>
        </w:rPr>
      </w:pPr>
    </w:p>
    <w:p w14:paraId="2A2386D6">
      <w:pPr>
        <w:pStyle w:val="21"/>
        <w:rPr>
          <w:rFonts w:ascii="仿宋_GB2312" w:hAnsi="仿宋_GB2312" w:eastAsia="仿宋_GB2312" w:cs="仿宋_GB2312"/>
          <w:b/>
          <w:sz w:val="48"/>
        </w:rPr>
      </w:pPr>
    </w:p>
    <w:p w14:paraId="1D54D44B">
      <w:pPr>
        <w:pStyle w:val="22"/>
      </w:pPr>
    </w:p>
    <w:p w14:paraId="512FAE3D">
      <w:pPr>
        <w:keepNext w:val="0"/>
        <w:keepLines w:val="0"/>
        <w:pageBreakBefore w:val="0"/>
        <w:kinsoku/>
        <w:wordWrap/>
        <w:overflowPunct/>
        <w:topLinePunct w:val="0"/>
        <w:autoSpaceDE/>
        <w:autoSpaceDN/>
        <w:bidi w:val="0"/>
        <w:snapToGrid w:val="0"/>
        <w:spacing w:line="560" w:lineRule="exact"/>
        <w:ind w:right="0" w:rightChars="0" w:firstLine="658" w:firstLineChars="200"/>
        <w:textAlignment w:val="auto"/>
        <w:rPr>
          <w:rFonts w:hint="eastAsia" w:ascii="仿宋_GB2312" w:hAnsi="仿宋_GB2312" w:eastAsia="仿宋_GB2312" w:cs="仿宋_GB2312"/>
          <w:b/>
          <w:sz w:val="30"/>
          <w:u w:val="single"/>
        </w:rPr>
      </w:pPr>
      <w:r>
        <w:rPr>
          <w:rFonts w:hint="eastAsia" w:ascii="仿宋_GB2312" w:hAnsi="仿宋_GB2312" w:eastAsia="仿宋_GB2312" w:cs="仿宋_GB2312"/>
          <w:b/>
          <w:spacing w:val="14"/>
          <w:sz w:val="30"/>
          <w:szCs w:val="30"/>
        </w:rPr>
        <w:t>项目名称</w:t>
      </w:r>
      <w:r>
        <w:rPr>
          <w:rFonts w:hint="eastAsia" w:ascii="仿宋_GB2312" w:hAnsi="仿宋_GB2312" w:eastAsia="仿宋_GB2312" w:cs="仿宋_GB2312"/>
          <w:b/>
          <w:sz w:val="30"/>
          <w:szCs w:val="30"/>
        </w:rPr>
        <w:t>：</w:t>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 xml:space="preserve"> </w:t>
      </w:r>
    </w:p>
    <w:p w14:paraId="5AE1D196">
      <w:pPr>
        <w:pStyle w:val="21"/>
      </w:pPr>
    </w:p>
    <w:p w14:paraId="219526A0">
      <w:pPr>
        <w:pStyle w:val="22"/>
      </w:pPr>
    </w:p>
    <w:p w14:paraId="64C442EF">
      <w:pPr>
        <w:keepNext w:val="0"/>
        <w:keepLines w:val="0"/>
        <w:pageBreakBefore w:val="0"/>
        <w:kinsoku/>
        <w:wordWrap/>
        <w:overflowPunct/>
        <w:topLinePunct w:val="0"/>
        <w:autoSpaceDE/>
        <w:autoSpaceDN/>
        <w:bidi w:val="0"/>
        <w:snapToGrid w:val="0"/>
        <w:spacing w:line="560" w:lineRule="exact"/>
        <w:ind w:right="0" w:rightChars="0" w:firstLine="602" w:firstLineChars="200"/>
        <w:textAlignment w:val="auto"/>
        <w:rPr>
          <w:rFonts w:hint="eastAsia" w:ascii="仿宋_GB2312" w:hAnsi="仿宋_GB2312" w:eastAsia="仿宋_GB2312" w:cs="仿宋_GB2312"/>
          <w:b/>
          <w:sz w:val="30"/>
          <w:u w:val="single"/>
        </w:rPr>
      </w:pPr>
      <w:r>
        <w:rPr>
          <w:rFonts w:hint="eastAsia" w:ascii="仿宋_GB2312" w:hAnsi="仿宋_GB2312" w:eastAsia="仿宋_GB2312" w:cs="仿宋_GB2312"/>
          <w:b/>
          <w:sz w:val="30"/>
        </w:rPr>
        <w:t>报价单位：</w:t>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 xml:space="preserve">          （公章）</w:t>
      </w:r>
    </w:p>
    <w:p w14:paraId="078A104C">
      <w:pPr>
        <w:pStyle w:val="21"/>
      </w:pPr>
    </w:p>
    <w:p w14:paraId="4DE1288C">
      <w:pPr>
        <w:pStyle w:val="22"/>
      </w:pPr>
    </w:p>
    <w:p w14:paraId="0C277C3D">
      <w:pPr>
        <w:keepNext w:val="0"/>
        <w:keepLines w:val="0"/>
        <w:pageBreakBefore w:val="0"/>
        <w:kinsoku/>
        <w:wordWrap/>
        <w:overflowPunct/>
        <w:topLinePunct w:val="0"/>
        <w:autoSpaceDE/>
        <w:autoSpaceDN/>
        <w:bidi w:val="0"/>
        <w:snapToGrid w:val="0"/>
        <w:spacing w:line="560" w:lineRule="exact"/>
        <w:ind w:right="0" w:rightChars="0" w:firstLine="602" w:firstLineChars="200"/>
        <w:textAlignment w:val="auto"/>
        <w:rPr>
          <w:rFonts w:hint="eastAsia" w:ascii="仿宋_GB2312" w:hAnsi="仿宋_GB2312" w:eastAsia="仿宋_GB2312" w:cs="仿宋_GB2312"/>
          <w:b/>
          <w:sz w:val="30"/>
          <w:u w:val="single"/>
        </w:rPr>
      </w:pPr>
      <w:r>
        <w:rPr>
          <w:rFonts w:hint="eastAsia" w:ascii="仿宋_GB2312" w:hAnsi="仿宋_GB2312" w:eastAsia="仿宋_GB2312" w:cs="仿宋_GB2312"/>
          <w:b/>
          <w:sz w:val="30"/>
        </w:rPr>
        <w:t>法定代表人：</w:t>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 xml:space="preserve">       （印鉴）</w:t>
      </w:r>
    </w:p>
    <w:p w14:paraId="05016FBD">
      <w:pPr>
        <w:pStyle w:val="21"/>
      </w:pPr>
    </w:p>
    <w:p w14:paraId="43563C9A">
      <w:pPr>
        <w:keepNext w:val="0"/>
        <w:keepLines w:val="0"/>
        <w:pageBreakBefore w:val="0"/>
        <w:kinsoku/>
        <w:wordWrap/>
        <w:overflowPunct/>
        <w:topLinePunct w:val="0"/>
        <w:autoSpaceDE/>
        <w:autoSpaceDN/>
        <w:bidi w:val="0"/>
        <w:spacing w:line="560" w:lineRule="exact"/>
        <w:ind w:right="0" w:rightChars="0"/>
        <w:textAlignment w:val="auto"/>
        <w:rPr>
          <w:rFonts w:ascii="仿宋_GB2312" w:hAnsi="仿宋_GB2312" w:eastAsia="仿宋_GB2312" w:cs="仿宋_GB2312"/>
          <w:b/>
          <w:sz w:val="30"/>
        </w:rPr>
      </w:pPr>
      <w:r>
        <w:rPr>
          <w:rFonts w:hint="eastAsia" w:ascii="仿宋_GB2312" w:hAnsi="仿宋_GB2312" w:eastAsia="仿宋_GB2312" w:cs="仿宋_GB2312"/>
          <w:b/>
          <w:sz w:val="30"/>
        </w:rPr>
        <w:t xml:space="preserve">           日  期：</w:t>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rPr>
        <w:t>年</w:t>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rPr>
        <w:t>月</w:t>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rPr>
        <w:t>日</w:t>
      </w:r>
    </w:p>
    <w:p w14:paraId="2261A55D">
      <w:pPr>
        <w:keepNext w:val="0"/>
        <w:keepLines w:val="0"/>
        <w:pageBreakBefore w:val="0"/>
        <w:kinsoku/>
        <w:wordWrap/>
        <w:overflowPunct/>
        <w:topLinePunct w:val="0"/>
        <w:autoSpaceDE/>
        <w:autoSpaceDN/>
        <w:bidi w:val="0"/>
        <w:spacing w:line="560" w:lineRule="exact"/>
        <w:ind w:right="0" w:rightChars="0"/>
        <w:textAlignment w:val="auto"/>
        <w:rPr>
          <w:rFonts w:ascii="仿宋_GB2312" w:hAnsi="仿宋_GB2312" w:eastAsia="仿宋_GB2312" w:cs="仿宋_GB2312"/>
          <w:b/>
          <w:sz w:val="30"/>
        </w:rPr>
      </w:pPr>
      <w:r>
        <w:rPr>
          <w:rFonts w:ascii="仿宋_GB2312" w:hAnsi="仿宋_GB2312" w:eastAsia="仿宋_GB2312" w:cs="仿宋_GB2312"/>
          <w:b/>
          <w:sz w:val="30"/>
        </w:rPr>
        <w:br w:type="page"/>
      </w:r>
    </w:p>
    <w:p w14:paraId="40ED42C8">
      <w:pPr>
        <w:keepNext w:val="0"/>
        <w:keepLines w:val="0"/>
        <w:pageBreakBefore w:val="0"/>
        <w:kinsoku/>
        <w:wordWrap/>
        <w:overflowPunct/>
        <w:topLinePunct w:val="0"/>
        <w:autoSpaceDE/>
        <w:autoSpaceDN/>
        <w:bidi w:val="0"/>
        <w:spacing w:line="560" w:lineRule="exact"/>
        <w:ind w:right="0" w:rightChars="0"/>
        <w:textAlignment w:val="auto"/>
        <w:rPr>
          <w:rFonts w:ascii="仿宋_GB2312" w:hAnsi="仿宋_GB2312" w:eastAsia="仿宋_GB2312" w:cs="仿宋_GB2312"/>
          <w:b/>
          <w:sz w:val="30"/>
        </w:rPr>
      </w:pPr>
    </w:p>
    <w:p w14:paraId="2D2629BB">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报价承诺函</w:t>
      </w:r>
    </w:p>
    <w:p w14:paraId="3A933ED9">
      <w:pPr>
        <w:keepNext w:val="0"/>
        <w:keepLines w:val="0"/>
        <w:pageBreakBefore w:val="0"/>
        <w:kinsoku/>
        <w:wordWrap/>
        <w:overflowPunct/>
        <w:topLinePunct w:val="0"/>
        <w:autoSpaceDE/>
        <w:autoSpaceDN/>
        <w:bidi w:val="0"/>
        <w:spacing w:line="560" w:lineRule="exact"/>
        <w:ind w:right="0" w:rightChars="0"/>
        <w:jc w:val="center"/>
        <w:textAlignment w:val="auto"/>
        <w:rPr>
          <w:rFonts w:ascii="宋体" w:hAnsi="宋体" w:eastAsia="宋体" w:cs="宋体"/>
          <w:b/>
          <w:bCs/>
          <w:sz w:val="44"/>
          <w:szCs w:val="44"/>
        </w:rPr>
      </w:pPr>
    </w:p>
    <w:p w14:paraId="7D86E15F">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 xml:space="preserve">致: </w:t>
      </w:r>
      <w:r>
        <w:rPr>
          <w:rFonts w:hint="eastAsia" w:ascii="仿宋_GB2312" w:hAnsi="仿宋_GB2312" w:eastAsia="仿宋_GB2312" w:cs="仿宋_GB2312"/>
          <w:sz w:val="28"/>
          <w:highlight w:val="none"/>
          <w:lang w:eastAsia="zh-CN"/>
        </w:rPr>
        <w:t>XXX（单位）</w:t>
      </w:r>
      <w:r>
        <w:rPr>
          <w:rFonts w:hint="eastAsia" w:ascii="仿宋_GB2312" w:hAnsi="仿宋_GB2312" w:eastAsia="仿宋_GB2312" w:cs="仿宋_GB2312"/>
          <w:sz w:val="28"/>
        </w:rPr>
        <w:t>:</w:t>
      </w:r>
    </w:p>
    <w:p w14:paraId="76F1A7A4">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 xml:space="preserve">    </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授权</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为全权代表,参加贵单位采购项目询价的有关活动并报价。为此，我方郑重声明以下诸点：</w:t>
      </w:r>
    </w:p>
    <w:p w14:paraId="5B54ABCD">
      <w:pPr>
        <w:keepNext w:val="0"/>
        <w:keepLines w:val="0"/>
        <w:pageBreakBefore w:val="0"/>
        <w:numPr>
          <w:ilvl w:val="0"/>
          <w:numId w:val="3"/>
        </w:numPr>
        <w:kinsoku/>
        <w:wordWrap/>
        <w:overflowPunct/>
        <w:topLinePunct w:val="0"/>
        <w:autoSpaceDE/>
        <w:autoSpaceDN/>
        <w:bidi w:val="0"/>
        <w:spacing w:line="560" w:lineRule="exact"/>
        <w:ind w:right="0" w:rightChars="0" w:firstLine="560" w:firstLineChars="200"/>
        <w:textAlignment w:val="auto"/>
        <w:rPr>
          <w:rFonts w:ascii="黑体" w:hAnsi="黑体" w:eastAsia="黑体" w:cs="黑体"/>
          <w:sz w:val="28"/>
        </w:rPr>
      </w:pPr>
      <w:r>
        <w:rPr>
          <w:rFonts w:hint="eastAsia" w:ascii="黑体" w:hAnsi="黑体" w:eastAsia="黑体" w:cs="黑体"/>
          <w:sz w:val="28"/>
        </w:rPr>
        <w:t>提交下述文件正本一份和副本贰份</w:t>
      </w:r>
    </w:p>
    <w:p w14:paraId="60E53964">
      <w:pPr>
        <w:keepNext w:val="0"/>
        <w:keepLines w:val="0"/>
        <w:pageBreakBefore w:val="0"/>
        <w:numPr>
          <w:ilvl w:val="0"/>
          <w:numId w:val="4"/>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初始报价表</w:t>
      </w:r>
    </w:p>
    <w:p w14:paraId="2094A837">
      <w:pPr>
        <w:keepNext w:val="0"/>
        <w:keepLines w:val="0"/>
        <w:pageBreakBefore w:val="0"/>
        <w:numPr>
          <w:ilvl w:val="0"/>
          <w:numId w:val="4"/>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采购项目报价简要说明</w:t>
      </w:r>
    </w:p>
    <w:p w14:paraId="3CE8C94D">
      <w:pPr>
        <w:keepNext w:val="0"/>
        <w:keepLines w:val="0"/>
        <w:pageBreakBefore w:val="0"/>
        <w:numPr>
          <w:ilvl w:val="0"/>
          <w:numId w:val="4"/>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二次报价表</w:t>
      </w:r>
    </w:p>
    <w:p w14:paraId="3F09A571">
      <w:pPr>
        <w:keepNext w:val="0"/>
        <w:keepLines w:val="0"/>
        <w:pageBreakBefore w:val="0"/>
        <w:numPr>
          <w:ilvl w:val="0"/>
          <w:numId w:val="3"/>
        </w:numPr>
        <w:kinsoku/>
        <w:wordWrap/>
        <w:overflowPunct/>
        <w:topLinePunct w:val="0"/>
        <w:autoSpaceDE/>
        <w:autoSpaceDN/>
        <w:bidi w:val="0"/>
        <w:spacing w:line="560" w:lineRule="exact"/>
        <w:ind w:right="0" w:rightChars="0" w:firstLine="560" w:firstLineChars="200"/>
        <w:textAlignment w:val="auto"/>
        <w:rPr>
          <w:rFonts w:ascii="黑体" w:hAnsi="黑体" w:eastAsia="黑体" w:cs="黑体"/>
          <w:sz w:val="28"/>
        </w:rPr>
      </w:pPr>
      <w:r>
        <w:rPr>
          <w:rFonts w:hint="eastAsia" w:ascii="黑体" w:hAnsi="黑体" w:eastAsia="黑体" w:cs="黑体"/>
          <w:sz w:val="28"/>
        </w:rPr>
        <w:t>据此函，法人授权委托代理人代表宣布如下</w:t>
      </w:r>
    </w:p>
    <w:p w14:paraId="2B201CDF">
      <w:pPr>
        <w:keepNext w:val="0"/>
        <w:keepLines w:val="0"/>
        <w:pageBreakBefore w:val="0"/>
        <w:numPr>
          <w:ilvl w:val="0"/>
          <w:numId w:val="5"/>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我公司已详细审阅项目全部的有关文件（包括但不限于</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方案、采购明细、技术参数、实现的功能或者目标等），我们完全理解并同意放弃对此方面有不明及误解的权利。</w:t>
      </w:r>
    </w:p>
    <w:p w14:paraId="0C3CB43A">
      <w:pPr>
        <w:keepNext w:val="0"/>
        <w:keepLines w:val="0"/>
        <w:pageBreakBefore w:val="0"/>
        <w:numPr>
          <w:ilvl w:val="0"/>
          <w:numId w:val="5"/>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我公司将按询价响应文件的有关承诺规定履行责任和义务。</w:t>
      </w:r>
    </w:p>
    <w:p w14:paraId="7065739F">
      <w:pPr>
        <w:keepNext w:val="0"/>
        <w:keepLines w:val="0"/>
        <w:pageBreakBefore w:val="0"/>
        <w:numPr>
          <w:ilvl w:val="0"/>
          <w:numId w:val="5"/>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报价之日起有效期为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个日历日。</w:t>
      </w:r>
    </w:p>
    <w:p w14:paraId="1C50D4B7">
      <w:pPr>
        <w:keepNext w:val="0"/>
        <w:keepLines w:val="0"/>
        <w:pageBreakBefore w:val="0"/>
        <w:numPr>
          <w:ilvl w:val="0"/>
          <w:numId w:val="5"/>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初始报价为(小写)</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元；(大写)</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 </w:t>
      </w:r>
    </w:p>
    <w:p w14:paraId="69119C13">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    </w:t>
      </w:r>
    </w:p>
    <w:p w14:paraId="5991B6ED">
      <w:pPr>
        <w:pStyle w:val="21"/>
        <w:rPr>
          <w:rFonts w:hint="eastAsia"/>
        </w:rPr>
      </w:pPr>
    </w:p>
    <w:p w14:paraId="62E53B2B">
      <w:pPr>
        <w:keepNext w:val="0"/>
        <w:keepLines w:val="0"/>
        <w:pageBreakBefore w:val="0"/>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 标 单 位：（盖章）</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 xml:space="preserve">  法人授权代表：（签字）</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 xml:space="preserve">  </w:t>
      </w:r>
    </w:p>
    <w:p w14:paraId="5D00B651">
      <w:pPr>
        <w:pStyle w:val="21"/>
        <w:rPr>
          <w:rFonts w:hint="eastAsia"/>
        </w:rPr>
      </w:pPr>
    </w:p>
    <w:p w14:paraId="163BA148">
      <w:pPr>
        <w:keepNext w:val="0"/>
        <w:keepLines w:val="0"/>
        <w:pageBreakBefore w:val="0"/>
        <w:kinsoku/>
        <w:wordWrap/>
        <w:overflowPunct/>
        <w:topLinePunct w:val="0"/>
        <w:autoSpaceDE/>
        <w:autoSpaceDN/>
        <w:bidi w:val="0"/>
        <w:spacing w:line="560" w:lineRule="exact"/>
        <w:ind w:right="0" w:rightChars="0" w:firstLine="5880" w:firstLineChars="2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w:t>
      </w:r>
    </w:p>
    <w:p w14:paraId="52F9531D">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281" w:firstLineChars="100"/>
        <w:textAlignment w:val="auto"/>
        <w:rPr>
          <w:rFonts w:hint="eastAsia" w:ascii="仿宋_GB2312" w:hAnsi="仿宋_GB2312" w:eastAsia="仿宋_GB2312" w:cs="仿宋_GB2312"/>
          <w:b/>
          <w:bCs/>
          <w:sz w:val="28"/>
          <w:szCs w:val="28"/>
        </w:rPr>
        <w:sectPr>
          <w:footerReference r:id="rId7" w:type="first"/>
          <w:headerReference r:id="rId5" w:type="default"/>
          <w:footerReference r:id="rId6" w:type="default"/>
          <w:pgSz w:w="11907" w:h="16840"/>
          <w:pgMar w:top="1304" w:right="1418" w:bottom="1418" w:left="1418" w:header="720" w:footer="720" w:gutter="0"/>
          <w:pgNumType w:start="1"/>
          <w:cols w:space="720" w:num="1"/>
          <w:formProt w:val="0"/>
          <w:docGrid w:type="lines" w:linePitch="312" w:charSpace="0"/>
        </w:sectPr>
      </w:pPr>
    </w:p>
    <w:p w14:paraId="468DC5CD">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320" w:firstLineChars="100"/>
        <w:textAlignment w:val="auto"/>
        <w:rPr>
          <w:rFonts w:ascii="华文仿宋" w:hAnsi="华文仿宋" w:eastAsia="华文仿宋" w:cs="仿宋_GB2312"/>
          <w:sz w:val="32"/>
        </w:rPr>
      </w:pPr>
    </w:p>
    <w:p w14:paraId="093FA32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初始报价表</w:t>
      </w:r>
    </w:p>
    <w:p w14:paraId="10757F4E">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黑体" w:hAnsi="黑体" w:eastAsia="黑体" w:cs="黑体"/>
          <w:sz w:val="44"/>
          <w:szCs w:val="44"/>
        </w:rPr>
      </w:pPr>
      <w:r>
        <w:rPr>
          <w:rFonts w:hint="eastAsia" w:ascii="黑体" w:hAnsi="黑体" w:eastAsia="黑体" w:cs="黑体"/>
          <w:sz w:val="44"/>
          <w:szCs w:val="44"/>
        </w:rPr>
        <w:t xml:space="preserve">                               </w:t>
      </w:r>
      <w:r>
        <w:rPr>
          <w:rFonts w:hint="eastAsia" w:ascii="华文仿宋" w:hAnsi="华文仿宋" w:eastAsia="华文仿宋" w:cs="仿宋_GB2312"/>
          <w:sz w:val="28"/>
        </w:rPr>
        <w:t>单位:元</w:t>
      </w:r>
    </w:p>
    <w:tbl>
      <w:tblPr>
        <w:tblStyle w:val="23"/>
        <w:tblW w:w="8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6925"/>
      </w:tblGrid>
      <w:tr w14:paraId="2181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2009" w:type="dxa"/>
            <w:vAlign w:val="center"/>
          </w:tcPr>
          <w:p w14:paraId="490444F5">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报价单位</w:t>
            </w:r>
          </w:p>
        </w:tc>
        <w:tc>
          <w:tcPr>
            <w:tcW w:w="6925" w:type="dxa"/>
          </w:tcPr>
          <w:p w14:paraId="52CF972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p>
        </w:tc>
      </w:tr>
      <w:tr w14:paraId="171D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09" w:type="dxa"/>
            <w:vAlign w:val="center"/>
          </w:tcPr>
          <w:p w14:paraId="599FFA4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项目名称</w:t>
            </w:r>
          </w:p>
        </w:tc>
        <w:tc>
          <w:tcPr>
            <w:tcW w:w="6925" w:type="dxa"/>
          </w:tcPr>
          <w:p w14:paraId="2F79980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840" w:firstLineChars="300"/>
              <w:textAlignment w:val="auto"/>
              <w:rPr>
                <w:rFonts w:ascii="华文仿宋" w:hAnsi="华文仿宋" w:eastAsia="华文仿宋" w:cs="仿宋_GB2312"/>
                <w:sz w:val="28"/>
              </w:rPr>
            </w:pPr>
          </w:p>
        </w:tc>
      </w:tr>
      <w:tr w14:paraId="3339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trPr>
        <w:tc>
          <w:tcPr>
            <w:tcW w:w="2009" w:type="dxa"/>
            <w:vAlign w:val="center"/>
          </w:tcPr>
          <w:p w14:paraId="5E1CFA4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初始报价</w:t>
            </w:r>
          </w:p>
          <w:p w14:paraId="13B36CE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p>
        </w:tc>
        <w:tc>
          <w:tcPr>
            <w:tcW w:w="6925" w:type="dxa"/>
          </w:tcPr>
          <w:p w14:paraId="5AF0B80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人民币大写：</w:t>
            </w:r>
          </w:p>
          <w:p w14:paraId="320F877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840" w:firstLineChars="300"/>
              <w:textAlignment w:val="auto"/>
              <w:rPr>
                <w:rFonts w:ascii="华文仿宋" w:hAnsi="华文仿宋" w:eastAsia="华文仿宋" w:cs="仿宋_GB2312"/>
                <w:sz w:val="28"/>
              </w:rPr>
            </w:pPr>
            <w:r>
              <w:rPr>
                <w:rFonts w:hint="eastAsia" w:ascii="华文仿宋" w:hAnsi="华文仿宋" w:eastAsia="华文仿宋" w:cs="仿宋_GB2312"/>
                <w:sz w:val="28"/>
              </w:rPr>
              <w:t>小写：</w:t>
            </w:r>
          </w:p>
        </w:tc>
      </w:tr>
      <w:tr w14:paraId="1FC5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2009" w:type="dxa"/>
            <w:vAlign w:val="center"/>
          </w:tcPr>
          <w:p w14:paraId="349792B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质量</w:t>
            </w:r>
          </w:p>
        </w:tc>
        <w:tc>
          <w:tcPr>
            <w:tcW w:w="6925" w:type="dxa"/>
            <w:vAlign w:val="center"/>
          </w:tcPr>
          <w:p w14:paraId="6E397C9C">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达到相关行业标准或符合采购方要求</w:t>
            </w:r>
          </w:p>
        </w:tc>
      </w:tr>
      <w:tr w14:paraId="582F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2009" w:type="dxa"/>
            <w:vAlign w:val="center"/>
          </w:tcPr>
          <w:p w14:paraId="0707ADD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交付期</w:t>
            </w:r>
          </w:p>
        </w:tc>
        <w:tc>
          <w:tcPr>
            <w:tcW w:w="6925" w:type="dxa"/>
          </w:tcPr>
          <w:p w14:paraId="5B2CA73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r>
      <w:tr w14:paraId="5D84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2" w:hRule="atLeast"/>
        </w:trPr>
        <w:tc>
          <w:tcPr>
            <w:tcW w:w="2009" w:type="dxa"/>
            <w:vAlign w:val="center"/>
          </w:tcPr>
          <w:p w14:paraId="04807F0E">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报价单位</w:t>
            </w:r>
          </w:p>
          <w:p w14:paraId="5348774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p>
        </w:tc>
        <w:tc>
          <w:tcPr>
            <w:tcW w:w="6925" w:type="dxa"/>
          </w:tcPr>
          <w:p w14:paraId="53C1CFF1">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p w14:paraId="7A1F57AC">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法定代表人（签字或盖章）：</w:t>
            </w:r>
          </w:p>
          <w:p w14:paraId="4F1C1E0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p w14:paraId="4B216366">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委托代理人（签字或盖章）：</w:t>
            </w:r>
          </w:p>
          <w:p w14:paraId="0DF5AF5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 xml:space="preserve">                               </w:t>
            </w:r>
          </w:p>
          <w:p w14:paraId="3665B786">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 xml:space="preserve">                               （公章）</w:t>
            </w:r>
          </w:p>
          <w:p w14:paraId="01110F47">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1960" w:firstLineChars="700"/>
              <w:textAlignment w:val="auto"/>
              <w:rPr>
                <w:rFonts w:ascii="华文仿宋" w:hAnsi="华文仿宋" w:eastAsia="华文仿宋" w:cs="仿宋_GB2312"/>
                <w:sz w:val="28"/>
              </w:rPr>
            </w:pPr>
            <w:r>
              <w:rPr>
                <w:rFonts w:hint="eastAsia" w:ascii="华文仿宋" w:hAnsi="华文仿宋" w:eastAsia="华文仿宋" w:cs="仿宋_GB2312"/>
                <w:sz w:val="28"/>
              </w:rPr>
              <w:t xml:space="preserve">             年     月    日</w:t>
            </w:r>
          </w:p>
        </w:tc>
      </w:tr>
    </w:tbl>
    <w:p w14:paraId="189A17F5">
      <w:pPr>
        <w:pStyle w:val="9"/>
        <w:keepNext w:val="0"/>
        <w:keepLines w:val="0"/>
        <w:pageBreakBefore w:val="0"/>
        <w:kinsoku/>
        <w:wordWrap/>
        <w:overflowPunct/>
        <w:topLinePunct w:val="0"/>
        <w:autoSpaceDE/>
        <w:autoSpaceDN/>
        <w:bidi w:val="0"/>
        <w:spacing w:line="560" w:lineRule="exact"/>
        <w:ind w:right="0" w:rightChars="0"/>
        <w:textAlignment w:val="auto"/>
        <w:rPr>
          <w:rFonts w:ascii="华文仿宋" w:hAnsi="华文仿宋" w:eastAsia="华文仿宋"/>
          <w:b w:val="0"/>
          <w:sz w:val="21"/>
          <w:szCs w:val="21"/>
        </w:rPr>
      </w:pPr>
    </w:p>
    <w:p w14:paraId="5276E973">
      <w:pPr>
        <w:pStyle w:val="9"/>
        <w:keepNext w:val="0"/>
        <w:keepLines w:val="0"/>
        <w:pageBreakBefore w:val="0"/>
        <w:kinsoku/>
        <w:wordWrap/>
        <w:overflowPunct/>
        <w:topLinePunct w:val="0"/>
        <w:autoSpaceDE/>
        <w:autoSpaceDN/>
        <w:bidi w:val="0"/>
        <w:spacing w:line="560" w:lineRule="exact"/>
        <w:ind w:right="0" w:rightChars="0"/>
        <w:jc w:val="both"/>
        <w:textAlignment w:val="auto"/>
        <w:rPr>
          <w:rFonts w:ascii="华文仿宋" w:hAnsi="华文仿宋" w:eastAsia="华文仿宋" w:cs="仿宋_GB2312"/>
          <w:b w:val="0"/>
          <w:bCs/>
          <w:sz w:val="32"/>
        </w:rPr>
      </w:pPr>
      <w:r>
        <w:rPr>
          <w:rFonts w:hint="eastAsia" w:ascii="华文仿宋" w:hAnsi="华文仿宋" w:eastAsia="华文仿宋"/>
          <w:bCs/>
          <w:sz w:val="28"/>
          <w:szCs w:val="28"/>
        </w:rPr>
        <w:t xml:space="preserve">    说明：要求内容填写清楚，准确无误。本表中的总报价应与分项报价表费用总和一致。</w:t>
      </w:r>
    </w:p>
    <w:p w14:paraId="5E5F822E">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b/>
          <w:bCs/>
          <w:sz w:val="32"/>
        </w:rPr>
        <w:sectPr>
          <w:pgSz w:w="11906" w:h="16838"/>
          <w:pgMar w:top="1440" w:right="1800" w:bottom="1440" w:left="1800" w:header="851" w:footer="992" w:gutter="0"/>
          <w:cols w:space="720" w:num="1"/>
          <w:formProt w:val="0"/>
          <w:docGrid w:type="lines" w:linePitch="312" w:charSpace="0"/>
        </w:sectPr>
      </w:pPr>
    </w:p>
    <w:p w14:paraId="21AD7F6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采购项目报价简要说明</w:t>
      </w:r>
    </w:p>
    <w:p w14:paraId="0A9A767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黑体" w:hAnsi="黑体" w:eastAsia="黑体" w:cs="黑体"/>
          <w:i/>
          <w:iCs/>
          <w:sz w:val="44"/>
          <w:szCs w:val="44"/>
        </w:rPr>
      </w:pPr>
      <w:r>
        <w:rPr>
          <w:rFonts w:hint="eastAsia" w:ascii="黑体" w:hAnsi="黑体" w:eastAsia="黑体" w:cs="黑体"/>
          <w:i/>
          <w:iCs/>
          <w:sz w:val="44"/>
          <w:szCs w:val="44"/>
        </w:rPr>
        <w:t>（仅做参考，可依据项目方案预算实际情况编制）</w:t>
      </w:r>
    </w:p>
    <w:p w14:paraId="6CE6011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报价单位名称:</w:t>
      </w:r>
    </w:p>
    <w:tbl>
      <w:tblPr>
        <w:tblStyle w:val="23"/>
        <w:tblW w:w="130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907"/>
        <w:gridCol w:w="1620"/>
        <w:gridCol w:w="977"/>
        <w:gridCol w:w="840"/>
        <w:gridCol w:w="810"/>
        <w:gridCol w:w="930"/>
        <w:gridCol w:w="2325"/>
        <w:gridCol w:w="1487"/>
        <w:gridCol w:w="1350"/>
      </w:tblGrid>
      <w:tr w14:paraId="63D5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28" w:type="dxa"/>
            <w:vAlign w:val="center"/>
          </w:tcPr>
          <w:p w14:paraId="3AABD5BD">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序号</w:t>
            </w:r>
          </w:p>
        </w:tc>
        <w:tc>
          <w:tcPr>
            <w:tcW w:w="1907" w:type="dxa"/>
            <w:vAlign w:val="center"/>
          </w:tcPr>
          <w:p w14:paraId="03E610A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项目明细</w:t>
            </w:r>
          </w:p>
        </w:tc>
        <w:tc>
          <w:tcPr>
            <w:tcW w:w="1620" w:type="dxa"/>
          </w:tcPr>
          <w:p w14:paraId="7FCD144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型号规格</w:t>
            </w:r>
          </w:p>
          <w:p w14:paraId="2FAE882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及技术参数</w:t>
            </w:r>
          </w:p>
        </w:tc>
        <w:tc>
          <w:tcPr>
            <w:tcW w:w="977" w:type="dxa"/>
            <w:vAlign w:val="center"/>
          </w:tcPr>
          <w:p w14:paraId="29244F7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数量</w:t>
            </w:r>
          </w:p>
        </w:tc>
        <w:tc>
          <w:tcPr>
            <w:tcW w:w="840" w:type="dxa"/>
            <w:vAlign w:val="center"/>
          </w:tcPr>
          <w:p w14:paraId="1AEFAC3A">
            <w:pPr>
              <w:keepNext w:val="0"/>
              <w:keepLines w:val="0"/>
              <w:pageBreakBefore w:val="0"/>
              <w:tabs>
                <w:tab w:val="left" w:pos="277"/>
                <w:tab w:val="left" w:pos="2772"/>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单价</w:t>
            </w:r>
          </w:p>
        </w:tc>
        <w:tc>
          <w:tcPr>
            <w:tcW w:w="810" w:type="dxa"/>
            <w:vAlign w:val="center"/>
          </w:tcPr>
          <w:p w14:paraId="526E074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金额</w:t>
            </w:r>
          </w:p>
        </w:tc>
        <w:tc>
          <w:tcPr>
            <w:tcW w:w="930" w:type="dxa"/>
            <w:vAlign w:val="center"/>
          </w:tcPr>
          <w:p w14:paraId="68B77BE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品牌</w:t>
            </w:r>
          </w:p>
        </w:tc>
        <w:tc>
          <w:tcPr>
            <w:tcW w:w="2325" w:type="dxa"/>
            <w:vAlign w:val="center"/>
          </w:tcPr>
          <w:p w14:paraId="3307565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产地及制造厂商</w:t>
            </w:r>
          </w:p>
        </w:tc>
        <w:tc>
          <w:tcPr>
            <w:tcW w:w="1487" w:type="dxa"/>
            <w:vAlign w:val="center"/>
          </w:tcPr>
          <w:p w14:paraId="2BA6D5F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性能说明</w:t>
            </w:r>
          </w:p>
        </w:tc>
        <w:tc>
          <w:tcPr>
            <w:tcW w:w="1350" w:type="dxa"/>
            <w:vAlign w:val="center"/>
          </w:tcPr>
          <w:p w14:paraId="22BFBF6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备   注</w:t>
            </w:r>
          </w:p>
        </w:tc>
      </w:tr>
      <w:tr w14:paraId="6FA3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28" w:type="dxa"/>
          </w:tcPr>
          <w:p w14:paraId="134F70B6">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1</w:t>
            </w:r>
          </w:p>
        </w:tc>
        <w:tc>
          <w:tcPr>
            <w:tcW w:w="1907" w:type="dxa"/>
          </w:tcPr>
          <w:p w14:paraId="63188B1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620" w:type="dxa"/>
          </w:tcPr>
          <w:p w14:paraId="4629AC0E">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977" w:type="dxa"/>
          </w:tcPr>
          <w:p w14:paraId="732E977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840" w:type="dxa"/>
          </w:tcPr>
          <w:p w14:paraId="3DFDB5B1">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810" w:type="dxa"/>
          </w:tcPr>
          <w:p w14:paraId="2FEAC077">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930" w:type="dxa"/>
          </w:tcPr>
          <w:p w14:paraId="4C47242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2325" w:type="dxa"/>
          </w:tcPr>
          <w:p w14:paraId="4120911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487" w:type="dxa"/>
          </w:tcPr>
          <w:p w14:paraId="2ECF0BBD">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350" w:type="dxa"/>
          </w:tcPr>
          <w:p w14:paraId="24C33AB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r>
      <w:tr w14:paraId="78F5E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28" w:type="dxa"/>
          </w:tcPr>
          <w:p w14:paraId="6B7E91C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2</w:t>
            </w:r>
          </w:p>
        </w:tc>
        <w:tc>
          <w:tcPr>
            <w:tcW w:w="1907" w:type="dxa"/>
          </w:tcPr>
          <w:p w14:paraId="54EDD38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620" w:type="dxa"/>
          </w:tcPr>
          <w:p w14:paraId="0E72411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977" w:type="dxa"/>
          </w:tcPr>
          <w:p w14:paraId="54F83F9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840" w:type="dxa"/>
          </w:tcPr>
          <w:p w14:paraId="36F1AD2D">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810" w:type="dxa"/>
          </w:tcPr>
          <w:p w14:paraId="4CCD3EA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930" w:type="dxa"/>
          </w:tcPr>
          <w:p w14:paraId="76BAD1D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2325" w:type="dxa"/>
          </w:tcPr>
          <w:p w14:paraId="19304E2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487" w:type="dxa"/>
          </w:tcPr>
          <w:p w14:paraId="2B1A256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350" w:type="dxa"/>
          </w:tcPr>
          <w:p w14:paraId="75F9A50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r>
      <w:tr w14:paraId="42D7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28" w:type="dxa"/>
          </w:tcPr>
          <w:p w14:paraId="4807988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w:t>
            </w:r>
          </w:p>
        </w:tc>
        <w:tc>
          <w:tcPr>
            <w:tcW w:w="1907" w:type="dxa"/>
          </w:tcPr>
          <w:p w14:paraId="2371213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620" w:type="dxa"/>
          </w:tcPr>
          <w:p w14:paraId="2692894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977" w:type="dxa"/>
          </w:tcPr>
          <w:p w14:paraId="39F46DEF">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840" w:type="dxa"/>
          </w:tcPr>
          <w:p w14:paraId="63938851">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810" w:type="dxa"/>
          </w:tcPr>
          <w:p w14:paraId="7015245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930" w:type="dxa"/>
          </w:tcPr>
          <w:p w14:paraId="3C4B58F1">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2325" w:type="dxa"/>
          </w:tcPr>
          <w:p w14:paraId="2CE2589C">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487" w:type="dxa"/>
          </w:tcPr>
          <w:p w14:paraId="02BCA107">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350" w:type="dxa"/>
          </w:tcPr>
          <w:p w14:paraId="22B1DC56">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r>
      <w:tr w14:paraId="1B55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4355" w:type="dxa"/>
            <w:gridSpan w:val="3"/>
          </w:tcPr>
          <w:p w14:paraId="3689697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b/>
                <w:bCs/>
                <w:sz w:val="28"/>
              </w:rPr>
            </w:pPr>
            <w:r>
              <w:rPr>
                <w:rFonts w:hint="eastAsia" w:ascii="华文仿宋" w:hAnsi="华文仿宋" w:eastAsia="华文仿宋" w:cs="仿宋_GB2312"/>
                <w:b/>
                <w:bCs/>
                <w:sz w:val="28"/>
              </w:rPr>
              <w:t>初始报价总价</w:t>
            </w:r>
          </w:p>
        </w:tc>
        <w:tc>
          <w:tcPr>
            <w:tcW w:w="7369" w:type="dxa"/>
            <w:gridSpan w:val="6"/>
          </w:tcPr>
          <w:p w14:paraId="57EBC08F">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350" w:type="dxa"/>
          </w:tcPr>
          <w:p w14:paraId="71193DCF">
            <w:pPr>
              <w:keepNext w:val="0"/>
              <w:keepLines w:val="0"/>
              <w:pageBreakBefore w:val="0"/>
              <w:tabs>
                <w:tab w:val="left" w:pos="249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单位：元</w:t>
            </w:r>
          </w:p>
        </w:tc>
      </w:tr>
    </w:tbl>
    <w:p w14:paraId="34DA427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p w14:paraId="1632C3DE">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报价单位代表（签字或盖章）:____________________</w:t>
      </w:r>
    </w:p>
    <w:p w14:paraId="581A01F5">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p w14:paraId="2B9D7A4A">
      <w:pPr>
        <w:keepNext w:val="0"/>
        <w:keepLines w:val="0"/>
        <w:pageBreakBefore w:val="0"/>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p w14:paraId="3E3B86CB">
      <w:pPr>
        <w:keepNext w:val="0"/>
        <w:keepLines w:val="0"/>
        <w:pageBreakBefore w:val="0"/>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sectPr>
          <w:pgSz w:w="16838" w:h="11906" w:orient="landscape"/>
          <w:pgMar w:top="1803" w:right="1440" w:bottom="1803" w:left="1440" w:header="851" w:footer="992" w:gutter="0"/>
          <w:cols w:space="720" w:num="1"/>
          <w:formProt w:val="0"/>
          <w:docGrid w:type="lines" w:linePitch="319" w:charSpace="0"/>
        </w:sectPr>
      </w:pPr>
    </w:p>
    <w:p w14:paraId="5972902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二次报价表</w:t>
      </w:r>
    </w:p>
    <w:p w14:paraId="60D6980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黑体" w:hAnsi="黑体" w:eastAsia="黑体" w:cs="仿宋_GB2312"/>
          <w:sz w:val="44"/>
          <w:szCs w:val="44"/>
        </w:rPr>
      </w:pPr>
      <w:r>
        <w:rPr>
          <w:rFonts w:hint="eastAsia" w:ascii="华文仿宋" w:hAnsi="华文仿宋" w:eastAsia="华文仿宋" w:cs="仿宋_GB2312"/>
          <w:sz w:val="28"/>
        </w:rPr>
        <w:t xml:space="preserve">                                                 单位:元</w:t>
      </w:r>
    </w:p>
    <w:tbl>
      <w:tblPr>
        <w:tblStyle w:val="23"/>
        <w:tblW w:w="8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6925"/>
      </w:tblGrid>
      <w:tr w14:paraId="7336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2009" w:type="dxa"/>
            <w:vAlign w:val="center"/>
          </w:tcPr>
          <w:p w14:paraId="4426A53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报价单位</w:t>
            </w:r>
          </w:p>
        </w:tc>
        <w:tc>
          <w:tcPr>
            <w:tcW w:w="6925" w:type="dxa"/>
          </w:tcPr>
          <w:p w14:paraId="78D6E5A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p>
        </w:tc>
      </w:tr>
      <w:tr w14:paraId="37FD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2009" w:type="dxa"/>
            <w:vAlign w:val="center"/>
          </w:tcPr>
          <w:p w14:paraId="52405A1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项目名称</w:t>
            </w:r>
          </w:p>
        </w:tc>
        <w:tc>
          <w:tcPr>
            <w:tcW w:w="6925" w:type="dxa"/>
          </w:tcPr>
          <w:p w14:paraId="399273F6">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840" w:firstLineChars="300"/>
              <w:textAlignment w:val="auto"/>
              <w:rPr>
                <w:rFonts w:ascii="华文仿宋" w:hAnsi="华文仿宋" w:eastAsia="华文仿宋" w:cs="仿宋_GB2312"/>
                <w:sz w:val="28"/>
              </w:rPr>
            </w:pPr>
          </w:p>
        </w:tc>
      </w:tr>
      <w:tr w14:paraId="0BE2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trPr>
        <w:tc>
          <w:tcPr>
            <w:tcW w:w="2009" w:type="dxa"/>
            <w:vAlign w:val="center"/>
          </w:tcPr>
          <w:p w14:paraId="0A4C18E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二次报价</w:t>
            </w:r>
          </w:p>
          <w:p w14:paraId="7E075BC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p>
        </w:tc>
        <w:tc>
          <w:tcPr>
            <w:tcW w:w="6925" w:type="dxa"/>
          </w:tcPr>
          <w:p w14:paraId="4A14C2E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p w14:paraId="1A908BF1">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人民币大写：</w:t>
            </w:r>
          </w:p>
          <w:p w14:paraId="0824D17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840" w:firstLineChars="300"/>
              <w:textAlignment w:val="auto"/>
              <w:rPr>
                <w:rFonts w:ascii="华文仿宋" w:hAnsi="华文仿宋" w:eastAsia="华文仿宋" w:cs="仿宋_GB2312"/>
                <w:sz w:val="28"/>
              </w:rPr>
            </w:pPr>
            <w:r>
              <w:rPr>
                <w:rFonts w:hint="eastAsia" w:ascii="华文仿宋" w:hAnsi="华文仿宋" w:eastAsia="华文仿宋" w:cs="仿宋_GB2312"/>
                <w:sz w:val="28"/>
              </w:rPr>
              <w:t>小写：</w:t>
            </w:r>
          </w:p>
        </w:tc>
      </w:tr>
      <w:tr w14:paraId="1C51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2009" w:type="dxa"/>
            <w:vAlign w:val="center"/>
          </w:tcPr>
          <w:p w14:paraId="2CC4EA9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质量</w:t>
            </w:r>
          </w:p>
        </w:tc>
        <w:tc>
          <w:tcPr>
            <w:tcW w:w="6925" w:type="dxa"/>
            <w:vAlign w:val="center"/>
          </w:tcPr>
          <w:p w14:paraId="288969F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达到相关行业标准或符合采购方要求</w:t>
            </w:r>
          </w:p>
        </w:tc>
      </w:tr>
      <w:tr w14:paraId="7B6C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2009" w:type="dxa"/>
            <w:vAlign w:val="center"/>
          </w:tcPr>
          <w:p w14:paraId="0B361CDE">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交付期</w:t>
            </w:r>
          </w:p>
        </w:tc>
        <w:tc>
          <w:tcPr>
            <w:tcW w:w="6925" w:type="dxa"/>
          </w:tcPr>
          <w:p w14:paraId="4158615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r>
      <w:tr w14:paraId="7A2A0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2" w:hRule="atLeast"/>
        </w:trPr>
        <w:tc>
          <w:tcPr>
            <w:tcW w:w="2009" w:type="dxa"/>
            <w:vAlign w:val="center"/>
          </w:tcPr>
          <w:p w14:paraId="651A3237">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报价单位</w:t>
            </w:r>
          </w:p>
          <w:p w14:paraId="7695FC7F">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p>
        </w:tc>
        <w:tc>
          <w:tcPr>
            <w:tcW w:w="6925" w:type="dxa"/>
          </w:tcPr>
          <w:p w14:paraId="6430B3BC">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p w14:paraId="77D22A3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法定代表人（签字或盖章）：</w:t>
            </w:r>
          </w:p>
          <w:p w14:paraId="29BF9B07">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p w14:paraId="6255E19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委托代理人（签字或盖章）：</w:t>
            </w:r>
          </w:p>
          <w:p w14:paraId="69F2313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 xml:space="preserve">                                    </w:t>
            </w:r>
          </w:p>
          <w:p w14:paraId="2F400D51">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 xml:space="preserve">                               （公章）</w:t>
            </w:r>
          </w:p>
          <w:p w14:paraId="29CDAD1F">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1960" w:firstLineChars="700"/>
              <w:textAlignment w:val="auto"/>
              <w:rPr>
                <w:rFonts w:ascii="华文仿宋" w:hAnsi="华文仿宋" w:eastAsia="华文仿宋" w:cs="仿宋_GB2312"/>
                <w:sz w:val="28"/>
              </w:rPr>
            </w:pPr>
            <w:r>
              <w:rPr>
                <w:rFonts w:hint="eastAsia" w:ascii="华文仿宋" w:hAnsi="华文仿宋" w:eastAsia="华文仿宋" w:cs="仿宋_GB2312"/>
                <w:sz w:val="28"/>
              </w:rPr>
              <w:t xml:space="preserve">             年     月    日</w:t>
            </w:r>
          </w:p>
        </w:tc>
      </w:tr>
    </w:tbl>
    <w:p w14:paraId="4C3AB202">
      <w:pPr>
        <w:pStyle w:val="9"/>
        <w:keepNext w:val="0"/>
        <w:keepLines w:val="0"/>
        <w:pageBreakBefore w:val="0"/>
        <w:kinsoku/>
        <w:wordWrap/>
        <w:overflowPunct/>
        <w:topLinePunct w:val="0"/>
        <w:autoSpaceDE/>
        <w:autoSpaceDN/>
        <w:bidi w:val="0"/>
        <w:spacing w:line="560" w:lineRule="exact"/>
        <w:ind w:right="0" w:rightChars="0"/>
        <w:textAlignment w:val="auto"/>
        <w:rPr>
          <w:rFonts w:ascii="华文仿宋" w:hAnsi="华文仿宋" w:eastAsia="华文仿宋"/>
          <w:b w:val="0"/>
          <w:sz w:val="21"/>
          <w:szCs w:val="21"/>
        </w:rPr>
      </w:pPr>
    </w:p>
    <w:p w14:paraId="348A7BC7">
      <w:pPr>
        <w:pStyle w:val="9"/>
        <w:keepNext w:val="0"/>
        <w:keepLines w:val="0"/>
        <w:pageBreakBefore w:val="0"/>
        <w:kinsoku/>
        <w:wordWrap/>
        <w:overflowPunct/>
        <w:topLinePunct w:val="0"/>
        <w:autoSpaceDE/>
        <w:autoSpaceDN/>
        <w:bidi w:val="0"/>
        <w:spacing w:line="560" w:lineRule="exact"/>
        <w:ind w:right="0" w:rightChars="0"/>
        <w:jc w:val="both"/>
        <w:textAlignment w:val="auto"/>
        <w:rPr>
          <w:rFonts w:ascii="华文仿宋" w:hAnsi="华文仿宋" w:eastAsia="华文仿宋"/>
          <w:sz w:val="21"/>
          <w:szCs w:val="21"/>
        </w:rPr>
      </w:pPr>
      <w:r>
        <w:rPr>
          <w:rFonts w:hint="eastAsia" w:ascii="黑体" w:hAnsi="黑体" w:eastAsia="黑体" w:cs="黑体"/>
          <w:b w:val="0"/>
          <w:bCs/>
          <w:sz w:val="28"/>
        </w:rPr>
        <w:t xml:space="preserve">    </w:t>
      </w:r>
      <w:r>
        <w:rPr>
          <w:rFonts w:hint="eastAsia" w:ascii="黑体" w:hAnsi="黑体" w:eastAsia="黑体" w:cs="黑体"/>
          <w:sz w:val="28"/>
        </w:rPr>
        <w:t>注：本次询价分初始报价和二次报价，经与采购方询价小组谈判后，再填制二次报价表（手工填写）。</w:t>
      </w:r>
    </w:p>
    <w:p w14:paraId="353B90D1">
      <w:pPr>
        <w:keepNext w:val="0"/>
        <w:keepLines w:val="0"/>
        <w:pageBreakBefore w:val="0"/>
        <w:kinsoku/>
        <w:wordWrap/>
        <w:overflowPunct/>
        <w:topLinePunct w:val="0"/>
        <w:autoSpaceDE/>
        <w:autoSpaceDN/>
        <w:bidi w:val="0"/>
        <w:spacing w:line="560" w:lineRule="exact"/>
        <w:ind w:right="0" w:rightChars="0"/>
        <w:textAlignment w:val="auto"/>
        <w:rPr>
          <w:rFonts w:ascii="华文仿宋" w:hAnsi="华文仿宋" w:eastAsia="华文仿宋" w:cs="仿宋_GB2312"/>
          <w:b/>
          <w:sz w:val="28"/>
        </w:rPr>
        <w:sectPr>
          <w:pgSz w:w="11906" w:h="16838"/>
          <w:pgMar w:top="1440" w:right="1800" w:bottom="1440" w:left="1800" w:header="851" w:footer="992" w:gutter="0"/>
          <w:cols w:space="720" w:num="1"/>
          <w:formProt w:val="0"/>
          <w:docGrid w:type="lines" w:linePitch="312" w:charSpace="0"/>
        </w:sectPr>
      </w:pPr>
    </w:p>
    <w:p w14:paraId="6979CAC9">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授权委托书</w:t>
      </w:r>
    </w:p>
    <w:p w14:paraId="203CF7EF">
      <w:pPr>
        <w:keepNext w:val="0"/>
        <w:keepLines w:val="0"/>
        <w:pageBreakBefore w:val="0"/>
        <w:kinsoku/>
        <w:wordWrap/>
        <w:overflowPunct/>
        <w:topLinePunct w:val="0"/>
        <w:autoSpaceDE/>
        <w:autoSpaceDN/>
        <w:bidi w:val="0"/>
        <w:spacing w:line="560" w:lineRule="exact"/>
        <w:ind w:right="0" w:rightChars="0"/>
        <w:jc w:val="center"/>
        <w:textAlignment w:val="auto"/>
        <w:outlineLvl w:val="0"/>
        <w:rPr>
          <w:rFonts w:ascii="华文仿宋" w:hAnsi="华文仿宋" w:eastAsia="华文仿宋" w:cs="仿宋_GB2312"/>
          <w:b/>
          <w:sz w:val="32"/>
        </w:rPr>
      </w:pPr>
    </w:p>
    <w:p w14:paraId="40760245">
      <w:pPr>
        <w:keepNext w:val="0"/>
        <w:keepLines w:val="0"/>
        <w:pageBreakBefore w:val="0"/>
        <w:kinsoku/>
        <w:wordWrap/>
        <w:overflowPunct/>
        <w:topLinePunct w:val="0"/>
        <w:autoSpaceDE/>
        <w:autoSpaceDN/>
        <w:bidi w:val="0"/>
        <w:spacing w:line="560" w:lineRule="exact"/>
        <w:ind w:right="0" w:rightChars="0" w:firstLine="570"/>
        <w:jc w:val="left"/>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本授权委托书声明：我</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（姓名）系</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w:t>
      </w:r>
      <w:r>
        <w:rPr>
          <w:rFonts w:hint="eastAsia" w:ascii="仿宋_GB2312" w:hAnsi="仿宋_GB2312" w:eastAsia="仿宋_GB2312" w:cs="仿宋_GB2312"/>
          <w:sz w:val="28"/>
          <w:lang w:eastAsia="zh-CN"/>
        </w:rPr>
        <w:t>单位</w:t>
      </w:r>
      <w:r>
        <w:rPr>
          <w:rFonts w:hint="eastAsia" w:ascii="仿宋_GB2312" w:hAnsi="仿宋_GB2312" w:eastAsia="仿宋_GB2312" w:cs="仿宋_GB2312"/>
          <w:sz w:val="28"/>
        </w:rPr>
        <w:t>名称）的法定代表人，现授权委托</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（单位名称）的</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（姓名、职务）为我公司代理人，以本公司的名义参加</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u w:val="single"/>
          <w:lang w:val="en-US" w:eastAsia="zh-CN"/>
        </w:rPr>
        <w:t xml:space="preserve">   </w:t>
      </w:r>
      <w:r>
        <w:rPr>
          <w:rFonts w:hint="eastAsia" w:ascii="仿宋_GB2312" w:hAnsi="仿宋_GB2312" w:eastAsia="仿宋_GB2312" w:cs="仿宋_GB2312"/>
          <w:sz w:val="28"/>
          <w:highlight w:val="none"/>
          <w:u w:val="single"/>
        </w:rPr>
        <w:t>XXX（单位）</w:t>
      </w:r>
      <w:r>
        <w:rPr>
          <w:rFonts w:hint="eastAsia" w:ascii="仿宋_GB2312" w:hAnsi="仿宋_GB2312" w:eastAsia="仿宋_GB2312" w:cs="仿宋_GB2312"/>
          <w:sz w:val="28"/>
          <w:highlight w:val="none"/>
          <w:u w:val="single"/>
          <w:lang w:val="en-US" w:eastAsia="zh-CN"/>
        </w:rPr>
        <w:t xml:space="preserve">   </w:t>
      </w: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rPr>
        <w:t>的</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u w:val="single"/>
          <w:lang w:val="en-US" w:eastAsia="zh-CN"/>
        </w:rPr>
        <w:t xml:space="preserve">      </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 xml:space="preserve"> 项目的市场询价活动。代理人在询价谈判过程中所签署的一切文件和处理与之有关的一切事务，我均予以承认。</w:t>
      </w:r>
    </w:p>
    <w:p w14:paraId="7960E513">
      <w:pPr>
        <w:keepNext w:val="0"/>
        <w:keepLines w:val="0"/>
        <w:pageBreakBefore w:val="0"/>
        <w:kinsoku/>
        <w:wordWrap/>
        <w:overflowPunct/>
        <w:topLinePunct w:val="0"/>
        <w:autoSpaceDE/>
        <w:autoSpaceDN/>
        <w:bidi w:val="0"/>
        <w:spacing w:line="560" w:lineRule="exact"/>
        <w:ind w:right="0" w:rightChars="0" w:firstLine="570"/>
        <w:jc w:val="left"/>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代理人无转委托权。特此委托。</w:t>
      </w:r>
    </w:p>
    <w:p w14:paraId="0633548F">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rPr>
      </w:pPr>
    </w:p>
    <w:p w14:paraId="0A38D0EA">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代理人：                性别：    年龄：</w:t>
      </w:r>
    </w:p>
    <w:p w14:paraId="4D982ABC">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单位：                  职务：    身份证号：</w:t>
      </w:r>
    </w:p>
    <w:p w14:paraId="0204C035">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lang w:eastAsia="zh-CN"/>
        </w:rPr>
      </w:pPr>
      <w:r>
        <w:rPr>
          <w:rFonts w:hint="eastAsia" w:ascii="仿宋_GB2312" w:hAnsi="仿宋_GB2312" w:eastAsia="仿宋_GB2312" w:cs="仿宋_GB2312"/>
          <w:sz w:val="28"/>
          <w:lang w:eastAsia="zh-CN"/>
        </w:rPr>
        <w:t>固定电话：</w:t>
      </w:r>
      <w:r>
        <w:rPr>
          <w:rFonts w:hint="eastAsia" w:ascii="仿宋_GB2312" w:hAnsi="仿宋_GB2312" w:eastAsia="仿宋_GB2312" w:cs="仿宋_GB2312"/>
          <w:sz w:val="28"/>
          <w:lang w:val="en-US" w:eastAsia="zh-CN"/>
        </w:rPr>
        <w:t xml:space="preserve">              手机号码：</w:t>
      </w:r>
    </w:p>
    <w:p w14:paraId="22A341F7">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rPr>
      </w:pPr>
    </w:p>
    <w:p w14:paraId="5F8BEA28">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报价单位：（盖章）</w:t>
      </w:r>
    </w:p>
    <w:p w14:paraId="0ED23996">
      <w:pPr>
        <w:keepNext w:val="0"/>
        <w:keepLines w:val="0"/>
        <w:pageBreakBefore w:val="0"/>
        <w:kinsoku/>
        <w:wordWrap/>
        <w:overflowPunct/>
        <w:topLinePunct w:val="0"/>
        <w:autoSpaceDE/>
        <w:autoSpaceDN/>
        <w:bidi w:val="0"/>
        <w:spacing w:line="560" w:lineRule="exact"/>
        <w:ind w:right="0" w:rightChars="0" w:firstLine="570"/>
        <w:textAlignment w:val="auto"/>
        <w:outlineLvl w:val="0"/>
        <w:rPr>
          <w:rFonts w:hint="eastAsia" w:ascii="仿宋_GB2312" w:hAnsi="仿宋_GB2312" w:eastAsia="仿宋_GB2312" w:cs="仿宋_GB2312"/>
          <w:sz w:val="28"/>
        </w:rPr>
      </w:pPr>
    </w:p>
    <w:p w14:paraId="7F382A7B">
      <w:pPr>
        <w:keepNext w:val="0"/>
        <w:keepLines w:val="0"/>
        <w:pageBreakBefore w:val="0"/>
        <w:kinsoku/>
        <w:wordWrap/>
        <w:overflowPunct/>
        <w:topLinePunct w:val="0"/>
        <w:autoSpaceDE/>
        <w:autoSpaceDN/>
        <w:bidi w:val="0"/>
        <w:spacing w:line="560" w:lineRule="exact"/>
        <w:ind w:right="0" w:rightChars="0" w:firstLine="570"/>
        <w:textAlignment w:val="auto"/>
        <w:outlineLvl w:val="0"/>
        <w:rPr>
          <w:rFonts w:hint="eastAsia" w:ascii="仿宋_GB2312" w:hAnsi="仿宋_GB2312" w:eastAsia="仿宋_GB2312" w:cs="仿宋_GB2312"/>
          <w:sz w:val="28"/>
        </w:rPr>
      </w:pPr>
    </w:p>
    <w:p w14:paraId="0C5C9378">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法定代表人：（盖章）</w:t>
      </w:r>
    </w:p>
    <w:p w14:paraId="2C615B7D">
      <w:pPr>
        <w:pStyle w:val="21"/>
        <w:rPr>
          <w:rFonts w:hint="eastAsia" w:ascii="仿宋_GB2312" w:hAnsi="仿宋_GB2312" w:eastAsia="仿宋_GB2312" w:cs="仿宋_GB2312"/>
          <w:sz w:val="28"/>
        </w:rPr>
      </w:pPr>
    </w:p>
    <w:p w14:paraId="175EE136">
      <w:pPr>
        <w:pStyle w:val="22"/>
        <w:rPr>
          <w:rFonts w:hint="eastAsia"/>
        </w:rPr>
      </w:pPr>
    </w:p>
    <w:p w14:paraId="2C422846">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有效期：  年  月  日至  年  月  日</w:t>
      </w:r>
    </w:p>
    <w:p w14:paraId="69D127DD">
      <w:pPr>
        <w:pStyle w:val="21"/>
        <w:rPr>
          <w:rFonts w:hint="eastAsia"/>
        </w:rPr>
      </w:pPr>
    </w:p>
    <w:p w14:paraId="52C45A15">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rPr>
      </w:pPr>
    </w:p>
    <w:p w14:paraId="50247BFE">
      <w:pPr>
        <w:keepNext w:val="0"/>
        <w:keepLines w:val="0"/>
        <w:pageBreakBefore w:val="0"/>
        <w:kinsoku/>
        <w:wordWrap/>
        <w:overflowPunct/>
        <w:topLinePunct w:val="0"/>
        <w:autoSpaceDE/>
        <w:autoSpaceDN/>
        <w:bidi w:val="0"/>
        <w:spacing w:line="560" w:lineRule="exact"/>
        <w:ind w:left="850" w:right="0" w:rightChars="0" w:firstLine="679"/>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 xml:space="preserve">                           日期：  年  月  日</w:t>
      </w:r>
    </w:p>
    <w:p w14:paraId="2D77FEBF">
      <w:pPr>
        <w:keepNext w:val="0"/>
        <w:keepLines w:val="0"/>
        <w:pageBreakBefore w:val="0"/>
        <w:kinsoku/>
        <w:wordWrap/>
        <w:overflowPunct/>
        <w:topLinePunct w:val="0"/>
        <w:autoSpaceDE/>
        <w:autoSpaceDN/>
        <w:bidi w:val="0"/>
        <w:spacing w:line="560" w:lineRule="exact"/>
        <w:ind w:left="850" w:right="0" w:rightChars="0" w:firstLine="679"/>
        <w:textAlignment w:val="auto"/>
        <w:rPr>
          <w:rFonts w:hint="eastAsia" w:ascii="仿宋_GB2312" w:hAnsi="仿宋_GB2312" w:eastAsia="仿宋_GB2312" w:cs="仿宋_GB2312"/>
          <w:sz w:val="28"/>
        </w:rPr>
        <w:sectPr>
          <w:pgSz w:w="11906" w:h="16838"/>
          <w:pgMar w:top="1440" w:right="1800" w:bottom="1440" w:left="1800" w:header="851" w:footer="992" w:gutter="0"/>
          <w:cols w:space="720" w:num="1"/>
          <w:formProt w:val="0"/>
          <w:docGrid w:type="lines" w:linePitch="312" w:charSpace="0"/>
        </w:sectPr>
      </w:pPr>
    </w:p>
    <w:p w14:paraId="5A6B74B5">
      <w:pPr>
        <w:keepNext w:val="0"/>
        <w:keepLines w:val="0"/>
        <w:pageBreakBefore w:val="0"/>
        <w:kinsoku/>
        <w:wordWrap/>
        <w:overflowPunct/>
        <w:topLinePunct w:val="0"/>
        <w:autoSpaceDE/>
        <w:autoSpaceDN/>
        <w:bidi w:val="0"/>
        <w:spacing w:line="560" w:lineRule="exact"/>
        <w:ind w:right="0" w:rightChars="0"/>
        <w:textAlignment w:val="auto"/>
        <w:rPr>
          <w:rFonts w:hint="eastAsia" w:ascii="楷体" w:hAnsi="楷体" w:eastAsia="楷体" w:cs="楷体"/>
          <w:sz w:val="32"/>
          <w:szCs w:val="32"/>
        </w:rPr>
      </w:pPr>
      <w:r>
        <w:rPr>
          <w:rFonts w:hint="eastAsia" w:ascii="楷体" w:hAnsi="楷体" w:eastAsia="楷体" w:cs="楷体"/>
          <w:sz w:val="32"/>
          <w:szCs w:val="32"/>
        </w:rPr>
        <w:t>【营业执照副本（或三证合一）复印件】（加盖单位公章和法人章）</w:t>
      </w:r>
    </w:p>
    <w:p w14:paraId="138223FF">
      <w:pPr>
        <w:keepNext w:val="0"/>
        <w:keepLines w:val="0"/>
        <w:pageBreakBefore w:val="0"/>
        <w:kinsoku/>
        <w:wordWrap/>
        <w:overflowPunct/>
        <w:topLinePunct w:val="0"/>
        <w:autoSpaceDE/>
        <w:autoSpaceDN/>
        <w:bidi w:val="0"/>
        <w:spacing w:line="560" w:lineRule="exact"/>
        <w:ind w:right="0" w:rightChars="0"/>
        <w:textAlignment w:val="auto"/>
        <w:rPr>
          <w:rFonts w:hint="eastAsia" w:ascii="楷体" w:hAnsi="楷体" w:eastAsia="楷体" w:cs="楷体"/>
          <w:sz w:val="32"/>
          <w:szCs w:val="32"/>
        </w:rPr>
      </w:pPr>
      <w:r>
        <w:rPr>
          <w:rFonts w:hint="eastAsia" w:ascii="楷体" w:hAnsi="楷体" w:eastAsia="楷体" w:cs="楷体"/>
          <w:sz w:val="32"/>
          <w:szCs w:val="32"/>
        </w:rPr>
        <w:t>【相关资质复印件】（加盖单位公章和法人章）</w:t>
      </w:r>
    </w:p>
    <w:p w14:paraId="1712C019">
      <w:pPr>
        <w:keepNext w:val="0"/>
        <w:keepLines w:val="0"/>
        <w:pageBreakBefore w:val="0"/>
        <w:kinsoku/>
        <w:wordWrap/>
        <w:overflowPunct/>
        <w:topLinePunct w:val="0"/>
        <w:autoSpaceDE/>
        <w:autoSpaceDN/>
        <w:bidi w:val="0"/>
        <w:spacing w:line="560" w:lineRule="exact"/>
        <w:ind w:right="0" w:rightChars="0"/>
        <w:textAlignment w:val="auto"/>
        <w:rPr>
          <w:rFonts w:hint="eastAsia" w:ascii="楷体" w:hAnsi="楷体" w:eastAsia="楷体" w:cs="楷体"/>
          <w:sz w:val="32"/>
          <w:szCs w:val="32"/>
        </w:rPr>
      </w:pPr>
      <w:r>
        <w:rPr>
          <w:rFonts w:hint="eastAsia" w:ascii="楷体" w:hAnsi="楷体" w:eastAsia="楷体" w:cs="楷体"/>
          <w:sz w:val="32"/>
          <w:szCs w:val="32"/>
        </w:rPr>
        <w:t>【被询价单位法人身份证复印件】（加盖单位公章和法人章）【被询价单位委托代理人身份证复印件】（加盖单位公章和法人章）</w:t>
      </w:r>
    </w:p>
    <w:p w14:paraId="49ACEF89">
      <w:pPr>
        <w:keepNext w:val="0"/>
        <w:keepLines w:val="0"/>
        <w:pageBreakBefore w:val="0"/>
        <w:kinsoku/>
        <w:wordWrap/>
        <w:overflowPunct/>
        <w:topLinePunct w:val="0"/>
        <w:autoSpaceDE/>
        <w:autoSpaceDN/>
        <w:bidi w:val="0"/>
        <w:spacing w:line="560" w:lineRule="exact"/>
        <w:ind w:right="0" w:rightChars="0"/>
        <w:textAlignment w:val="auto"/>
        <w:rPr>
          <w:rFonts w:ascii="楷体" w:hAnsi="楷体" w:eastAsia="楷体" w:cs="楷体"/>
          <w:sz w:val="32"/>
          <w:szCs w:val="32"/>
        </w:rPr>
        <w:sectPr>
          <w:pgSz w:w="11906" w:h="16838"/>
          <w:pgMar w:top="1440" w:right="1800" w:bottom="1440" w:left="1800" w:header="851" w:footer="992" w:gutter="0"/>
          <w:cols w:space="425" w:num="1"/>
          <w:formProt w:val="0"/>
          <w:docGrid w:type="lines" w:linePitch="312" w:charSpace="0"/>
        </w:sectPr>
      </w:pPr>
      <w:r>
        <w:rPr>
          <w:rFonts w:hint="eastAsia" w:ascii="楷体" w:hAnsi="楷体" w:eastAsia="楷体" w:cs="楷体"/>
          <w:sz w:val="32"/>
          <w:szCs w:val="32"/>
        </w:rPr>
        <w:t>【其他】</w:t>
      </w:r>
    </w:p>
    <w:p w14:paraId="2302C665">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方正小标宋_GBK" w:hAnsi="方正小标宋_GBK" w:eastAsia="方正小标宋_GBK" w:cs="方正小标宋_GBK"/>
          <w:bCs/>
          <w:sz w:val="44"/>
          <w:szCs w:val="44"/>
          <w:lang w:val="en-US" w:eastAsia="zh-CN"/>
        </w:rPr>
      </w:pPr>
      <w:r>
        <w:rPr>
          <w:rFonts w:hint="eastAsia" w:ascii="方正小标宋_GBK" w:hAnsi="方正小标宋_GBK" w:eastAsia="方正小标宋_GBK" w:cs="方正小标宋_GBK"/>
          <w:bCs/>
          <w:sz w:val="44"/>
          <w:szCs w:val="44"/>
          <w:lang w:val="en-US" w:eastAsia="zh-CN"/>
        </w:rPr>
        <w:t>XXX（单位）</w:t>
      </w:r>
    </w:p>
    <w:p w14:paraId="4D59C2EA">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lang w:val="en-US" w:eastAsia="zh-CN"/>
        </w:rPr>
        <w:t>XXX项目</w:t>
      </w:r>
      <w:r>
        <w:rPr>
          <w:rFonts w:hint="eastAsia" w:ascii="方正小标宋_GBK" w:hAnsi="方正小标宋_GBK" w:eastAsia="方正小标宋_GBK" w:cs="方正小标宋_GBK"/>
          <w:bCs/>
          <w:sz w:val="44"/>
          <w:szCs w:val="44"/>
        </w:rPr>
        <w:t>询价告知卡</w:t>
      </w:r>
    </w:p>
    <w:p w14:paraId="00A6607A">
      <w:pPr>
        <w:pStyle w:val="30"/>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ascii="方正小标宋_GBK" w:hAnsi="方正小标宋_GBK" w:eastAsia="方正小标宋_GBK" w:cs="方正小标宋_GBK"/>
          <w:sz w:val="44"/>
          <w:szCs w:val="44"/>
        </w:rPr>
      </w:pPr>
    </w:p>
    <w:p w14:paraId="79F41589">
      <w:pPr>
        <w:pStyle w:val="9"/>
        <w:keepNext w:val="0"/>
        <w:keepLines w:val="0"/>
        <w:pageBreakBefore w:val="0"/>
        <w:widowControl w:val="0"/>
        <w:kinsoku/>
        <w:wordWrap/>
        <w:overflowPunct/>
        <w:topLinePunct w:val="0"/>
        <w:autoSpaceDE/>
        <w:autoSpaceDN/>
        <w:bidi w:val="0"/>
        <w:adjustRightInd/>
        <w:snapToGrid/>
        <w:spacing w:line="560" w:lineRule="exact"/>
        <w:ind w:right="0" w:rightChars="0"/>
        <w:jc w:val="left"/>
        <w:textAlignment w:val="auto"/>
        <w:outlineLvl w:val="9"/>
        <w:rPr>
          <w:rFonts w:ascii="方正小标宋_GBK" w:hAnsi="方正小标宋_GBK" w:eastAsia="方正小标宋_GBK" w:cs="方正小标宋_GBK"/>
          <w:b w:val="0"/>
          <w:bCs/>
          <w:sz w:val="32"/>
          <w:szCs w:val="32"/>
          <w:u w:val="single"/>
        </w:rPr>
      </w:pPr>
      <w:r>
        <w:rPr>
          <w:rFonts w:hint="eastAsia" w:ascii="方正小标宋_GBK" w:hAnsi="方正小标宋_GBK" w:eastAsia="方正小标宋_GBK" w:cs="方正小标宋_GBK"/>
          <w:b w:val="0"/>
          <w:bCs/>
          <w:sz w:val="32"/>
          <w:szCs w:val="32"/>
          <w:u w:val="single"/>
        </w:rPr>
        <w:t xml:space="preserve">                             </w:t>
      </w:r>
      <w:r>
        <w:rPr>
          <w:rFonts w:hint="eastAsia" w:ascii="方正小标宋_GBK" w:hAnsi="方正小标宋_GBK" w:eastAsia="方正小标宋_GBK" w:cs="方正小标宋_GBK"/>
          <w:b w:val="0"/>
          <w:bCs/>
          <w:sz w:val="32"/>
          <w:szCs w:val="32"/>
        </w:rPr>
        <w:t xml:space="preserve"> （报价单位名称）：</w:t>
      </w:r>
    </w:p>
    <w:p w14:paraId="07830ED7">
      <w:pPr>
        <w:pStyle w:val="9"/>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ascii="方正小标宋_GBK" w:hAnsi="方正小标宋_GBK" w:eastAsia="方正小标宋_GBK" w:cs="方正小标宋_GBK"/>
          <w:b w:val="0"/>
          <w:bCs/>
          <w:sz w:val="32"/>
          <w:szCs w:val="32"/>
          <w:u w:val="single"/>
        </w:rPr>
      </w:pPr>
    </w:p>
    <w:p w14:paraId="5C28E735">
      <w:pPr>
        <w:pStyle w:val="9"/>
        <w:keepNext w:val="0"/>
        <w:keepLines w:val="0"/>
        <w:pageBreakBefore w:val="0"/>
        <w:widowControl w:val="0"/>
        <w:numPr>
          <w:ilvl w:val="0"/>
          <w:numId w:val="6"/>
        </w:numPr>
        <w:kinsoku/>
        <w:wordWrap/>
        <w:overflowPunct/>
        <w:topLinePunct w:val="0"/>
        <w:autoSpaceDE/>
        <w:autoSpaceDN/>
        <w:bidi w:val="0"/>
        <w:adjustRightInd/>
        <w:snapToGrid/>
        <w:spacing w:line="560" w:lineRule="exact"/>
        <w:ind w:right="0" w:rightChars="0"/>
        <w:jc w:val="both"/>
        <w:textAlignment w:val="auto"/>
        <w:outlineLvl w:val="9"/>
        <w:rPr>
          <w:rFonts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2"/>
          <w:szCs w:val="32"/>
        </w:rPr>
        <w:t>我单位官网发布的“</w:t>
      </w:r>
      <w:r>
        <w:rPr>
          <w:rFonts w:hint="eastAsia" w:ascii="方正小标宋_GBK" w:hAnsi="方正小标宋_GBK" w:eastAsia="方正小标宋_GBK" w:cs="方正小标宋_GBK"/>
          <w:b w:val="0"/>
          <w:bCs/>
          <w:sz w:val="32"/>
          <w:szCs w:val="32"/>
          <w:lang w:val="en-US" w:eastAsia="zh-CN"/>
        </w:rPr>
        <w:t>XXX（单位）关于XXX项目</w:t>
      </w:r>
      <w:r>
        <w:rPr>
          <w:rFonts w:hint="eastAsia" w:ascii="方正小标宋_GBK" w:hAnsi="方正小标宋_GBK" w:eastAsia="方正小标宋_GBK" w:cs="方正小标宋_GBK"/>
          <w:b w:val="0"/>
          <w:bCs/>
          <w:sz w:val="32"/>
          <w:szCs w:val="32"/>
        </w:rPr>
        <w:t>的询价信息公告”是否阅知？</w:t>
      </w:r>
    </w:p>
    <w:p w14:paraId="2B102D33">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jc w:val="both"/>
        <w:textAlignment w:val="auto"/>
        <w:outlineLvl w:val="9"/>
        <w:rPr>
          <w:rFonts w:ascii="方正小标宋_GBK" w:hAnsi="方正小标宋_GBK" w:eastAsia="方正小标宋_GBK" w:cs="方正小标宋_GBK"/>
          <w:b w:val="0"/>
          <w:bCs/>
          <w:sz w:val="32"/>
          <w:szCs w:val="32"/>
          <w:u w:val="single"/>
        </w:rPr>
      </w:pPr>
      <w:r>
        <w:rPr>
          <w:rFonts w:hint="eastAsia" w:ascii="方正小标宋_GBK" w:hAnsi="方正小标宋_GBK" w:eastAsia="方正小标宋_GBK" w:cs="方正小标宋_GBK"/>
          <w:b w:val="0"/>
          <w:bCs/>
          <w:sz w:val="32"/>
          <w:szCs w:val="32"/>
          <w:u w:val="single"/>
        </w:rPr>
        <w:t xml:space="preserve">             </w:t>
      </w:r>
    </w:p>
    <w:p w14:paraId="3FB56896">
      <w:pPr>
        <w:pStyle w:val="9"/>
        <w:keepNext w:val="0"/>
        <w:keepLines w:val="0"/>
        <w:pageBreakBefore w:val="0"/>
        <w:widowControl w:val="0"/>
        <w:numPr>
          <w:ilvl w:val="0"/>
          <w:numId w:val="6"/>
        </w:numPr>
        <w:kinsoku/>
        <w:wordWrap/>
        <w:overflowPunct/>
        <w:topLinePunct w:val="0"/>
        <w:autoSpaceDE/>
        <w:autoSpaceDN/>
        <w:bidi w:val="0"/>
        <w:adjustRightInd/>
        <w:snapToGrid/>
        <w:spacing w:line="560" w:lineRule="exact"/>
        <w:ind w:right="0" w:rightChars="0"/>
        <w:jc w:val="both"/>
        <w:textAlignment w:val="auto"/>
        <w:outlineLvl w:val="9"/>
        <w:rPr>
          <w:rFonts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2"/>
          <w:szCs w:val="32"/>
        </w:rPr>
        <w:t>我单位官网发布的“</w:t>
      </w:r>
      <w:r>
        <w:rPr>
          <w:rFonts w:hint="eastAsia" w:ascii="方正小标宋_GBK" w:hAnsi="方正小标宋_GBK" w:eastAsia="方正小标宋_GBK" w:cs="方正小标宋_GBK"/>
          <w:b w:val="0"/>
          <w:bCs/>
          <w:sz w:val="32"/>
          <w:szCs w:val="32"/>
          <w:lang w:val="en-US" w:eastAsia="zh-CN"/>
        </w:rPr>
        <w:t>XXX（单位）XXX项目询价要求及流程</w:t>
      </w:r>
      <w:r>
        <w:rPr>
          <w:rFonts w:hint="eastAsia" w:ascii="方正小标宋_GBK" w:hAnsi="方正小标宋_GBK" w:eastAsia="方正小标宋_GBK" w:cs="方正小标宋_GBK"/>
          <w:b w:val="0"/>
          <w:bCs/>
          <w:sz w:val="32"/>
          <w:szCs w:val="32"/>
        </w:rPr>
        <w:t>”是否阅知？</w:t>
      </w:r>
    </w:p>
    <w:p w14:paraId="04634CA0">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jc w:val="both"/>
        <w:textAlignment w:val="auto"/>
        <w:outlineLvl w:val="9"/>
        <w:rPr>
          <w:rFonts w:ascii="方正小标宋_GBK" w:hAnsi="方正小标宋_GBK" w:eastAsia="方正小标宋_GBK" w:cs="方正小标宋_GBK"/>
          <w:b w:val="0"/>
          <w:bCs/>
          <w:sz w:val="32"/>
          <w:szCs w:val="32"/>
          <w:u w:val="single"/>
        </w:rPr>
      </w:pPr>
      <w:r>
        <w:rPr>
          <w:rFonts w:hint="eastAsia" w:ascii="方正小标宋_GBK" w:hAnsi="方正小标宋_GBK" w:eastAsia="方正小标宋_GBK" w:cs="方正小标宋_GBK"/>
          <w:b w:val="0"/>
          <w:bCs/>
          <w:sz w:val="32"/>
          <w:szCs w:val="32"/>
          <w:u w:val="single"/>
        </w:rPr>
        <w:t xml:space="preserve">              </w:t>
      </w:r>
    </w:p>
    <w:p w14:paraId="42BAB8C3">
      <w:pPr>
        <w:pStyle w:val="9"/>
        <w:keepNext w:val="0"/>
        <w:keepLines w:val="0"/>
        <w:pageBreakBefore w:val="0"/>
        <w:widowControl w:val="0"/>
        <w:numPr>
          <w:ilvl w:val="0"/>
          <w:numId w:val="6"/>
        </w:numPr>
        <w:kinsoku/>
        <w:wordWrap/>
        <w:overflowPunct/>
        <w:topLinePunct w:val="0"/>
        <w:autoSpaceDE/>
        <w:autoSpaceDN/>
        <w:bidi w:val="0"/>
        <w:adjustRightInd/>
        <w:snapToGrid/>
        <w:spacing w:line="560" w:lineRule="exact"/>
        <w:ind w:right="0" w:rightChars="0"/>
        <w:jc w:val="both"/>
        <w:textAlignment w:val="auto"/>
        <w:outlineLvl w:val="9"/>
        <w:rPr>
          <w:rFonts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2"/>
          <w:szCs w:val="32"/>
        </w:rPr>
        <w:t>我单位官网发布的“</w:t>
      </w:r>
      <w:r>
        <w:rPr>
          <w:rFonts w:hint="eastAsia" w:ascii="方正小标宋_GBK" w:hAnsi="方正小标宋_GBK" w:eastAsia="方正小标宋_GBK" w:cs="方正小标宋_GBK"/>
          <w:b w:val="0"/>
          <w:bCs/>
          <w:sz w:val="32"/>
          <w:szCs w:val="32"/>
          <w:lang w:val="en-US" w:eastAsia="zh-CN"/>
        </w:rPr>
        <w:t>XXX（单位）XXX项目工作方案</w:t>
      </w:r>
      <w:r>
        <w:rPr>
          <w:rFonts w:hint="eastAsia" w:ascii="方正小标宋_GBK" w:hAnsi="方正小标宋_GBK" w:eastAsia="方正小标宋_GBK" w:cs="方正小标宋_GBK"/>
          <w:b w:val="0"/>
          <w:bCs/>
          <w:sz w:val="32"/>
          <w:szCs w:val="32"/>
        </w:rPr>
        <w:t>”及采购需求是否阅知？</w:t>
      </w:r>
    </w:p>
    <w:p w14:paraId="13240EDB">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jc w:val="both"/>
        <w:textAlignment w:val="auto"/>
        <w:outlineLvl w:val="9"/>
        <w:rPr>
          <w:rFonts w:ascii="方正小标宋_GBK" w:hAnsi="方正小标宋_GBK" w:eastAsia="方正小标宋_GBK" w:cs="方正小标宋_GBK"/>
          <w:b w:val="0"/>
          <w:bCs/>
          <w:sz w:val="32"/>
          <w:szCs w:val="32"/>
          <w:u w:val="single"/>
        </w:rPr>
      </w:pPr>
      <w:r>
        <w:rPr>
          <w:rFonts w:hint="eastAsia" w:ascii="方正小标宋_GBK" w:hAnsi="方正小标宋_GBK" w:eastAsia="方正小标宋_GBK" w:cs="方正小标宋_GBK"/>
          <w:b w:val="0"/>
          <w:bCs/>
          <w:sz w:val="32"/>
          <w:szCs w:val="32"/>
          <w:u w:val="single"/>
        </w:rPr>
        <w:t xml:space="preserve">             </w:t>
      </w:r>
    </w:p>
    <w:p w14:paraId="08C42E2E">
      <w:pPr>
        <w:pStyle w:val="9"/>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ascii="方正小标宋_GBK" w:hAnsi="方正小标宋_GBK" w:eastAsia="方正小标宋_GBK" w:cs="方正小标宋_GBK"/>
          <w:b w:val="0"/>
          <w:bCs/>
          <w:sz w:val="32"/>
          <w:szCs w:val="32"/>
          <w:u w:val="single"/>
        </w:rPr>
      </w:pPr>
    </w:p>
    <w:p w14:paraId="3A0EB0FE">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jc w:val="both"/>
        <w:textAlignment w:val="auto"/>
        <w:outlineLvl w:val="9"/>
        <w:rPr>
          <w:rFonts w:ascii="方正小标宋_GBK" w:hAnsi="方正小标宋_GBK" w:eastAsia="方正小标宋_GBK" w:cs="方正小标宋_GBK"/>
          <w:b w:val="0"/>
          <w:bCs/>
          <w:sz w:val="32"/>
          <w:szCs w:val="32"/>
          <w:u w:val="single"/>
        </w:rPr>
      </w:pPr>
    </w:p>
    <w:p w14:paraId="6EBCD144">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jc w:val="both"/>
        <w:textAlignment w:val="auto"/>
        <w:outlineLvl w:val="9"/>
        <w:rPr>
          <w:rFonts w:ascii="方正小标宋_GBK" w:hAnsi="方正小标宋_GBK" w:eastAsia="方正小标宋_GBK" w:cs="方正小标宋_GBK"/>
          <w:b w:val="0"/>
          <w:bCs/>
          <w:sz w:val="32"/>
          <w:szCs w:val="32"/>
          <w:u w:val="single"/>
        </w:rPr>
      </w:pPr>
    </w:p>
    <w:p w14:paraId="1833BDDA">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firstLine="960" w:firstLineChars="300"/>
        <w:jc w:val="both"/>
        <w:textAlignment w:val="auto"/>
        <w:outlineLvl w:val="9"/>
        <w:rPr>
          <w:rFonts w:hint="eastAsia" w:ascii="方正小标宋_GBK" w:hAnsi="方正小标宋_GBK" w:eastAsia="方正小标宋_GBK" w:cs="方正小标宋_GBK"/>
          <w:b w:val="0"/>
          <w:bCs/>
          <w:sz w:val="32"/>
          <w:szCs w:val="32"/>
          <w:u w:val="single"/>
        </w:rPr>
      </w:pPr>
      <w:r>
        <w:rPr>
          <w:rFonts w:hint="eastAsia" w:ascii="方正小标宋_GBK" w:hAnsi="方正小标宋_GBK" w:eastAsia="方正小标宋_GBK" w:cs="方正小标宋_GBK"/>
          <w:b w:val="0"/>
          <w:bCs/>
          <w:sz w:val="32"/>
          <w:szCs w:val="32"/>
        </w:rPr>
        <w:t>报价单位（公章）：</w:t>
      </w:r>
      <w:r>
        <w:rPr>
          <w:rFonts w:hint="eastAsia" w:ascii="方正小标宋_GBK" w:hAnsi="方正小标宋_GBK" w:eastAsia="方正小标宋_GBK" w:cs="方正小标宋_GBK"/>
          <w:b w:val="0"/>
          <w:bCs/>
          <w:sz w:val="32"/>
          <w:szCs w:val="32"/>
          <w:u w:val="single"/>
        </w:rPr>
        <w:t xml:space="preserve">                               </w:t>
      </w:r>
    </w:p>
    <w:p w14:paraId="63098D63">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firstLine="960" w:firstLineChars="300"/>
        <w:jc w:val="both"/>
        <w:textAlignment w:val="auto"/>
        <w:outlineLvl w:val="9"/>
        <w:rPr>
          <w:rFonts w:hint="eastAsia" w:ascii="方正小标宋_GBK" w:hAnsi="方正小标宋_GBK" w:eastAsia="方正小标宋_GBK" w:cs="方正小标宋_GBK"/>
          <w:b w:val="0"/>
          <w:bCs/>
          <w:sz w:val="32"/>
          <w:szCs w:val="32"/>
          <w:u w:val="single"/>
        </w:rPr>
      </w:pPr>
    </w:p>
    <w:p w14:paraId="7129A834">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textAlignment w:val="auto"/>
        <w:outlineLvl w:val="9"/>
        <w:rPr>
          <w:rFonts w:hint="eastAsia"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2"/>
          <w:szCs w:val="32"/>
        </w:rPr>
        <w:t>委托代理人（签字）：</w:t>
      </w:r>
    </w:p>
    <w:p w14:paraId="17F8D0CD">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textAlignment w:val="auto"/>
        <w:outlineLvl w:val="9"/>
        <w:rPr>
          <w:rFonts w:hint="eastAsia" w:ascii="方正小标宋_GBK" w:hAnsi="方正小标宋_GBK" w:eastAsia="方正小标宋_GBK" w:cs="方正小标宋_GBK"/>
          <w:b w:val="0"/>
          <w:bCs/>
          <w:sz w:val="32"/>
          <w:szCs w:val="32"/>
        </w:rPr>
      </w:pPr>
    </w:p>
    <w:p w14:paraId="4AD657F8">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textAlignment w:val="auto"/>
        <w:outlineLvl w:val="9"/>
        <w:rPr>
          <w:rFonts w:hint="eastAsia" w:ascii="方正小标宋_GBK" w:hAnsi="方正小标宋_GBK" w:eastAsia="方正小标宋_GBK" w:cs="方正小标宋_GBK"/>
          <w:b w:val="0"/>
          <w:bCs/>
          <w:sz w:val="32"/>
          <w:szCs w:val="32"/>
          <w:lang w:val="en-US" w:eastAsia="zh-CN"/>
        </w:rPr>
      </w:pPr>
      <w:r>
        <w:rPr>
          <w:rFonts w:hint="eastAsia" w:ascii="方正小标宋_GBK" w:hAnsi="方正小标宋_GBK" w:eastAsia="方正小标宋_GBK" w:cs="方正小标宋_GBK"/>
          <w:b w:val="0"/>
          <w:bCs/>
          <w:sz w:val="32"/>
          <w:szCs w:val="32"/>
        </w:rPr>
        <w:t xml:space="preserve">                                    年   月   日</w:t>
      </w:r>
    </w:p>
    <w:sectPr>
      <w:pgSz w:w="11906" w:h="16838"/>
      <w:pgMar w:top="1440" w:right="1800" w:bottom="1440" w:left="1800" w:header="851" w:footer="992" w:gutter="0"/>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华文仿宋">
    <w:altName w:val="仿宋"/>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254E7">
    <w:pPr>
      <w:pStyle w:val="13"/>
      <w:ind w:right="360"/>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F381D">
    <w:pPr>
      <w:pStyle w:val="13"/>
      <w:jc w:val="cente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7DABD">
    <w:pPr>
      <w:pStyle w:val="13"/>
      <w:jc w:val="cente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6B4FE">
    <w:pPr>
      <w:snapToGrid w:val="0"/>
      <w:spacing w:line="560" w:lineRule="exact"/>
      <w:ind w:right="420"/>
      <w:rPr>
        <w:szCs w:val="18"/>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41070">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B2EA3"/>
    <w:multiLevelType w:val="multilevel"/>
    <w:tmpl w:val="1E5B2EA3"/>
    <w:lvl w:ilvl="0" w:tentative="0">
      <w:start w:val="1"/>
      <w:numFmt w:val="decimal"/>
      <w:lvlText w:val="%1"/>
      <w:lvlJc w:val="left"/>
      <w:pPr>
        <w:ind w:left="0" w:firstLine="0"/>
      </w:pPr>
      <w:rPr>
        <w:rFonts w:hint="eastAsia" w:cs="Times New Roman"/>
        <w:b w:val="0"/>
        <w:i w:val="0"/>
        <w:iCs w:val="0"/>
        <w:caps w:val="0"/>
        <w:smallCaps w:val="0"/>
        <w:strike w:val="0"/>
        <w:dstrike w:val="0"/>
        <w:vanish w:val="0"/>
        <w:color w:val="000000"/>
        <w:spacing w:val="0"/>
        <w:position w:val="0"/>
        <w:u w:val="none"/>
        <w:vertAlign w:val="baseline"/>
        <w:lang w:val="en-US"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isLgl/>
      <w:lvlText w:val="%1.%2"/>
      <w:lvlJc w:val="left"/>
      <w:pPr>
        <w:ind w:left="0" w:firstLine="0"/>
      </w:pPr>
      <w:rPr>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4"/>
      <w:isLgl/>
      <w:lvlText w:val="%1.%2.%3"/>
      <w:lvlJc w:val="left"/>
      <w:pPr>
        <w:ind w:left="0" w:firstLine="0"/>
      </w:pPr>
      <w:rPr>
        <w:rFonts w:hint="eastAsia"/>
      </w:rPr>
    </w:lvl>
    <w:lvl w:ilvl="3" w:tentative="0">
      <w:start w:val="1"/>
      <w:numFmt w:val="decimal"/>
      <w:isLgl/>
      <w:lvlText w:val="%1.%2.%3.%4"/>
      <w:lvlJc w:val="left"/>
      <w:pPr>
        <w:ind w:left="0" w:firstLine="0"/>
      </w:pPr>
      <w:rPr>
        <w:rFonts w:hint="eastAsia"/>
      </w:rPr>
    </w:lvl>
    <w:lvl w:ilvl="4" w:tentative="0">
      <w:start w:val="1"/>
      <w:numFmt w:val="decimal"/>
      <w:isLg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32927E9D"/>
    <w:multiLevelType w:val="singleLevel"/>
    <w:tmpl w:val="32927E9D"/>
    <w:lvl w:ilvl="0" w:tentative="0">
      <w:start w:val="1"/>
      <w:numFmt w:val="chineseCounting"/>
      <w:suff w:val="nothing"/>
      <w:lvlText w:val="%1、"/>
      <w:lvlJc w:val="left"/>
      <w:pPr>
        <w:ind w:left="0" w:firstLine="420"/>
      </w:pPr>
      <w:rPr>
        <w:rFonts w:hint="eastAsia"/>
      </w:rPr>
    </w:lvl>
  </w:abstractNum>
  <w:abstractNum w:abstractNumId="2">
    <w:nsid w:val="5912EBD1"/>
    <w:multiLevelType w:val="singleLevel"/>
    <w:tmpl w:val="5912EBD1"/>
    <w:lvl w:ilvl="0" w:tentative="0">
      <w:start w:val="1"/>
      <w:numFmt w:val="chineseCounting"/>
      <w:suff w:val="nothing"/>
      <w:lvlText w:val="%1、"/>
      <w:lvlJc w:val="left"/>
      <w:pPr>
        <w:ind w:left="0" w:firstLine="420"/>
      </w:pPr>
      <w:rPr>
        <w:rFonts w:hint="eastAsia"/>
      </w:rPr>
    </w:lvl>
  </w:abstractNum>
  <w:abstractNum w:abstractNumId="3">
    <w:nsid w:val="5912EC10"/>
    <w:multiLevelType w:val="singleLevel"/>
    <w:tmpl w:val="5912EC10"/>
    <w:lvl w:ilvl="0" w:tentative="0">
      <w:start w:val="1"/>
      <w:numFmt w:val="decimal"/>
      <w:suff w:val="nothing"/>
      <w:lvlText w:val="%1．"/>
      <w:lvlJc w:val="left"/>
      <w:pPr>
        <w:ind w:left="0" w:firstLine="400"/>
      </w:pPr>
      <w:rPr>
        <w:rFonts w:hint="default"/>
      </w:rPr>
    </w:lvl>
  </w:abstractNum>
  <w:abstractNum w:abstractNumId="4">
    <w:nsid w:val="5912EC30"/>
    <w:multiLevelType w:val="singleLevel"/>
    <w:tmpl w:val="5912EC30"/>
    <w:lvl w:ilvl="0" w:tentative="0">
      <w:start w:val="1"/>
      <w:numFmt w:val="decimal"/>
      <w:suff w:val="nothing"/>
      <w:lvlText w:val="%1．"/>
      <w:lvlJc w:val="left"/>
      <w:pPr>
        <w:ind w:left="0" w:firstLine="400"/>
      </w:pPr>
      <w:rPr>
        <w:rFonts w:hint="default"/>
      </w:rPr>
    </w:lvl>
  </w:abstractNum>
  <w:abstractNum w:abstractNumId="5">
    <w:nsid w:val="62DE0707"/>
    <w:multiLevelType w:val="singleLevel"/>
    <w:tmpl w:val="62DE0707"/>
    <w:lvl w:ilvl="0" w:tentative="0">
      <w:start w:val="6"/>
      <w:numFmt w:val="chineseCounting"/>
      <w:suff w:val="nothing"/>
      <w:lvlText w:val="%1、"/>
      <w:lvlJc w:val="left"/>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A44"/>
    <w:rsid w:val="00004422"/>
    <w:rsid w:val="00036664"/>
    <w:rsid w:val="0004439D"/>
    <w:rsid w:val="00185CC7"/>
    <w:rsid w:val="001A7A62"/>
    <w:rsid w:val="001E5AFA"/>
    <w:rsid w:val="002C0A44"/>
    <w:rsid w:val="0032468E"/>
    <w:rsid w:val="003D574E"/>
    <w:rsid w:val="003E1BA0"/>
    <w:rsid w:val="0046143B"/>
    <w:rsid w:val="004A3AB1"/>
    <w:rsid w:val="004C0C8A"/>
    <w:rsid w:val="004E6E6C"/>
    <w:rsid w:val="00506845"/>
    <w:rsid w:val="00552C48"/>
    <w:rsid w:val="00560D65"/>
    <w:rsid w:val="00603A16"/>
    <w:rsid w:val="00684E4E"/>
    <w:rsid w:val="00693727"/>
    <w:rsid w:val="006E0458"/>
    <w:rsid w:val="0075335E"/>
    <w:rsid w:val="0075695E"/>
    <w:rsid w:val="007F5DE8"/>
    <w:rsid w:val="00811124"/>
    <w:rsid w:val="00876E1F"/>
    <w:rsid w:val="00890D18"/>
    <w:rsid w:val="0099229D"/>
    <w:rsid w:val="009F30A1"/>
    <w:rsid w:val="00A10953"/>
    <w:rsid w:val="00A16E81"/>
    <w:rsid w:val="00A403BF"/>
    <w:rsid w:val="00A46E9B"/>
    <w:rsid w:val="00A752FC"/>
    <w:rsid w:val="00A91C3A"/>
    <w:rsid w:val="00A960A3"/>
    <w:rsid w:val="00AC1EBB"/>
    <w:rsid w:val="00AC4FE5"/>
    <w:rsid w:val="00BF58B1"/>
    <w:rsid w:val="00C245A2"/>
    <w:rsid w:val="00C56BBB"/>
    <w:rsid w:val="00C80A00"/>
    <w:rsid w:val="00C93AA0"/>
    <w:rsid w:val="00D71FB0"/>
    <w:rsid w:val="00DA3B74"/>
    <w:rsid w:val="00DE3410"/>
    <w:rsid w:val="00DE57BA"/>
    <w:rsid w:val="00DE737C"/>
    <w:rsid w:val="00EB5E32"/>
    <w:rsid w:val="00FD79A8"/>
    <w:rsid w:val="00FE2C98"/>
    <w:rsid w:val="01D53C37"/>
    <w:rsid w:val="01FE3B56"/>
    <w:rsid w:val="02B80751"/>
    <w:rsid w:val="034E7427"/>
    <w:rsid w:val="054637EC"/>
    <w:rsid w:val="05732022"/>
    <w:rsid w:val="05A255BA"/>
    <w:rsid w:val="05AA1AAE"/>
    <w:rsid w:val="05C20325"/>
    <w:rsid w:val="06FF4152"/>
    <w:rsid w:val="0A5228A9"/>
    <w:rsid w:val="0A666707"/>
    <w:rsid w:val="0ACE0286"/>
    <w:rsid w:val="0B156206"/>
    <w:rsid w:val="0BA31992"/>
    <w:rsid w:val="0C63233E"/>
    <w:rsid w:val="0CD60C9A"/>
    <w:rsid w:val="0E88796A"/>
    <w:rsid w:val="0EC0759D"/>
    <w:rsid w:val="0ED619B3"/>
    <w:rsid w:val="0EDF32A9"/>
    <w:rsid w:val="105B6A84"/>
    <w:rsid w:val="10BD0069"/>
    <w:rsid w:val="10E34450"/>
    <w:rsid w:val="11E76B9F"/>
    <w:rsid w:val="12684593"/>
    <w:rsid w:val="1320369B"/>
    <w:rsid w:val="13325751"/>
    <w:rsid w:val="135D040F"/>
    <w:rsid w:val="13621EEC"/>
    <w:rsid w:val="138564F0"/>
    <w:rsid w:val="13AA5E2B"/>
    <w:rsid w:val="13D73627"/>
    <w:rsid w:val="13E41600"/>
    <w:rsid w:val="14D30BDE"/>
    <w:rsid w:val="15A52F2E"/>
    <w:rsid w:val="17C821C3"/>
    <w:rsid w:val="18C563ED"/>
    <w:rsid w:val="19156CD4"/>
    <w:rsid w:val="194A05B4"/>
    <w:rsid w:val="1AC66850"/>
    <w:rsid w:val="1B642266"/>
    <w:rsid w:val="1B8D5C41"/>
    <w:rsid w:val="1E486234"/>
    <w:rsid w:val="1F012D15"/>
    <w:rsid w:val="1F6623C1"/>
    <w:rsid w:val="20304FD0"/>
    <w:rsid w:val="204E102B"/>
    <w:rsid w:val="209F0638"/>
    <w:rsid w:val="213868ED"/>
    <w:rsid w:val="219A57C2"/>
    <w:rsid w:val="222840E4"/>
    <w:rsid w:val="22DF2C0B"/>
    <w:rsid w:val="238D0876"/>
    <w:rsid w:val="23973171"/>
    <w:rsid w:val="24BB6482"/>
    <w:rsid w:val="275D3454"/>
    <w:rsid w:val="27D2138F"/>
    <w:rsid w:val="2805730B"/>
    <w:rsid w:val="28D94CC5"/>
    <w:rsid w:val="28E145A1"/>
    <w:rsid w:val="2901229F"/>
    <w:rsid w:val="29BC1BEA"/>
    <w:rsid w:val="2A962289"/>
    <w:rsid w:val="2B57444A"/>
    <w:rsid w:val="2B8F1973"/>
    <w:rsid w:val="2BCD7650"/>
    <w:rsid w:val="2C770D7D"/>
    <w:rsid w:val="2D5A65C5"/>
    <w:rsid w:val="2D7F55C2"/>
    <w:rsid w:val="2DEB62CF"/>
    <w:rsid w:val="2E922A59"/>
    <w:rsid w:val="2EB57CCE"/>
    <w:rsid w:val="2F811C83"/>
    <w:rsid w:val="2F9013C2"/>
    <w:rsid w:val="2FC2640F"/>
    <w:rsid w:val="3156643E"/>
    <w:rsid w:val="32075721"/>
    <w:rsid w:val="32BC67A5"/>
    <w:rsid w:val="32D76267"/>
    <w:rsid w:val="332609ED"/>
    <w:rsid w:val="33433250"/>
    <w:rsid w:val="346A24A1"/>
    <w:rsid w:val="36336D3C"/>
    <w:rsid w:val="37664A4B"/>
    <w:rsid w:val="376A10BB"/>
    <w:rsid w:val="37D31B27"/>
    <w:rsid w:val="392B32DA"/>
    <w:rsid w:val="3A3F6D53"/>
    <w:rsid w:val="3A9F725A"/>
    <w:rsid w:val="3B2535D0"/>
    <w:rsid w:val="3C3314A1"/>
    <w:rsid w:val="3C375784"/>
    <w:rsid w:val="3C771D8C"/>
    <w:rsid w:val="3ED04B63"/>
    <w:rsid w:val="3F345B9D"/>
    <w:rsid w:val="3FC2791B"/>
    <w:rsid w:val="3FCD703E"/>
    <w:rsid w:val="403959A7"/>
    <w:rsid w:val="40B93D70"/>
    <w:rsid w:val="423E416A"/>
    <w:rsid w:val="42B43088"/>
    <w:rsid w:val="43C92044"/>
    <w:rsid w:val="44127729"/>
    <w:rsid w:val="45330549"/>
    <w:rsid w:val="457B6F59"/>
    <w:rsid w:val="47145EF0"/>
    <w:rsid w:val="47D64CBF"/>
    <w:rsid w:val="486D2B74"/>
    <w:rsid w:val="48BA422E"/>
    <w:rsid w:val="49862862"/>
    <w:rsid w:val="4A103E4C"/>
    <w:rsid w:val="4A2A696C"/>
    <w:rsid w:val="4B34396A"/>
    <w:rsid w:val="4B562B1E"/>
    <w:rsid w:val="4BCF0A3E"/>
    <w:rsid w:val="4C900CC1"/>
    <w:rsid w:val="4D4E52B1"/>
    <w:rsid w:val="4E276751"/>
    <w:rsid w:val="4E486040"/>
    <w:rsid w:val="50120259"/>
    <w:rsid w:val="5096171E"/>
    <w:rsid w:val="50FD61CC"/>
    <w:rsid w:val="52B30142"/>
    <w:rsid w:val="52B34A6D"/>
    <w:rsid w:val="535165EE"/>
    <w:rsid w:val="53EA4A51"/>
    <w:rsid w:val="545E3EDB"/>
    <w:rsid w:val="546A57C4"/>
    <w:rsid w:val="54BD7D6C"/>
    <w:rsid w:val="54E16872"/>
    <w:rsid w:val="55223BCA"/>
    <w:rsid w:val="56561DB1"/>
    <w:rsid w:val="569F214B"/>
    <w:rsid w:val="580426D3"/>
    <w:rsid w:val="58AB425E"/>
    <w:rsid w:val="59B11BB7"/>
    <w:rsid w:val="59CD4E8E"/>
    <w:rsid w:val="59FF1043"/>
    <w:rsid w:val="5A312564"/>
    <w:rsid w:val="5A431531"/>
    <w:rsid w:val="5A4C59FE"/>
    <w:rsid w:val="5B4A3877"/>
    <w:rsid w:val="5B5F0B54"/>
    <w:rsid w:val="5B7F49C4"/>
    <w:rsid w:val="5B8649E8"/>
    <w:rsid w:val="5C253BEE"/>
    <w:rsid w:val="5C405349"/>
    <w:rsid w:val="5EAE0D08"/>
    <w:rsid w:val="5F0919A4"/>
    <w:rsid w:val="60456754"/>
    <w:rsid w:val="617625B0"/>
    <w:rsid w:val="61817A1F"/>
    <w:rsid w:val="62037CDB"/>
    <w:rsid w:val="620F2B8A"/>
    <w:rsid w:val="62517FC0"/>
    <w:rsid w:val="62720114"/>
    <w:rsid w:val="627853EA"/>
    <w:rsid w:val="631E69AA"/>
    <w:rsid w:val="638C03E2"/>
    <w:rsid w:val="64481E81"/>
    <w:rsid w:val="645131D3"/>
    <w:rsid w:val="65707F32"/>
    <w:rsid w:val="659C40EE"/>
    <w:rsid w:val="65D63B5B"/>
    <w:rsid w:val="66014531"/>
    <w:rsid w:val="66302E0F"/>
    <w:rsid w:val="672B0915"/>
    <w:rsid w:val="67AB00FD"/>
    <w:rsid w:val="67BE26CC"/>
    <w:rsid w:val="680A67C8"/>
    <w:rsid w:val="68837F16"/>
    <w:rsid w:val="68E07AEE"/>
    <w:rsid w:val="69006831"/>
    <w:rsid w:val="6A4A6515"/>
    <w:rsid w:val="6A4C7071"/>
    <w:rsid w:val="6A640F76"/>
    <w:rsid w:val="6C784183"/>
    <w:rsid w:val="6D6A2812"/>
    <w:rsid w:val="6DD00BA9"/>
    <w:rsid w:val="6E2C46FB"/>
    <w:rsid w:val="6F125D61"/>
    <w:rsid w:val="6F857F81"/>
    <w:rsid w:val="70642025"/>
    <w:rsid w:val="70F652BC"/>
    <w:rsid w:val="71407CFA"/>
    <w:rsid w:val="726C6ADB"/>
    <w:rsid w:val="751F4904"/>
    <w:rsid w:val="759706CC"/>
    <w:rsid w:val="75B430DD"/>
    <w:rsid w:val="762941A2"/>
    <w:rsid w:val="76536B40"/>
    <w:rsid w:val="76D36788"/>
    <w:rsid w:val="77A16398"/>
    <w:rsid w:val="77CE39B5"/>
    <w:rsid w:val="77D53717"/>
    <w:rsid w:val="77DD7433"/>
    <w:rsid w:val="784D55E5"/>
    <w:rsid w:val="78A71B1C"/>
    <w:rsid w:val="7C115EE7"/>
    <w:rsid w:val="7CA33860"/>
    <w:rsid w:val="7D242C86"/>
    <w:rsid w:val="7DBE5B9D"/>
    <w:rsid w:val="7E1A6E9E"/>
    <w:rsid w:val="7ECD2214"/>
    <w:rsid w:val="7F50046D"/>
    <w:rsid w:val="7F911058"/>
    <w:rsid w:val="7FB23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left"/>
      <w:outlineLvl w:val="0"/>
    </w:pPr>
    <w:rPr>
      <w:rFonts w:ascii="宋体" w:hAnsi="宋体"/>
      <w:b/>
      <w:sz w:val="32"/>
      <w:szCs w:val="20"/>
    </w:rPr>
  </w:style>
  <w:style w:type="paragraph" w:styleId="3">
    <w:name w:val="heading 2"/>
    <w:basedOn w:val="1"/>
    <w:next w:val="1"/>
    <w:unhideWhenUsed/>
    <w:qFormat/>
    <w:uiPriority w:val="0"/>
    <w:pPr>
      <w:keepNext/>
      <w:tabs>
        <w:tab w:val="left" w:pos="1044"/>
      </w:tabs>
      <w:adjustRightInd w:val="0"/>
      <w:spacing w:line="360" w:lineRule="atLeast"/>
      <w:ind w:left="1044" w:hanging="468"/>
      <w:jc w:val="left"/>
      <w:textAlignment w:val="baseline"/>
      <w:outlineLvl w:val="1"/>
    </w:pPr>
    <w:rPr>
      <w:rFonts w:ascii="仿宋_GB2312" w:eastAsia="仿宋_GB2312"/>
      <w:b/>
      <w:sz w:val="28"/>
      <w:szCs w:val="28"/>
    </w:rPr>
  </w:style>
  <w:style w:type="paragraph" w:styleId="4">
    <w:name w:val="heading 3"/>
    <w:basedOn w:val="1"/>
    <w:next w:val="1"/>
    <w:unhideWhenUsed/>
    <w:qFormat/>
    <w:uiPriority w:val="0"/>
    <w:pPr>
      <w:keepNext/>
      <w:keepLines/>
      <w:numPr>
        <w:ilvl w:val="2"/>
        <w:numId w:val="1"/>
      </w:numPr>
      <w:spacing w:before="240" w:after="240"/>
      <w:jc w:val="left"/>
      <w:outlineLvl w:val="2"/>
    </w:pPr>
    <w:rPr>
      <w:bCs/>
      <w:szCs w:val="32"/>
    </w:rPr>
  </w:style>
  <w:style w:type="paragraph" w:styleId="5">
    <w:name w:val="heading 4"/>
    <w:basedOn w:val="1"/>
    <w:next w:val="1"/>
    <w:unhideWhenUsed/>
    <w:qFormat/>
    <w:uiPriority w:val="0"/>
    <w:pPr>
      <w:keepNext/>
      <w:keepLines/>
      <w:spacing w:before="280" w:after="290" w:line="372" w:lineRule="auto"/>
      <w:outlineLvl w:val="3"/>
    </w:pPr>
    <w:rPr>
      <w:rFonts w:ascii="Cambria" w:hAnsi="Cambria" w:eastAsia="宋体" w:cs="Times New Roman"/>
      <w:b/>
      <w:bCs/>
      <w:sz w:val="28"/>
      <w:szCs w:val="28"/>
    </w:rPr>
  </w:style>
  <w:style w:type="paragraph" w:styleId="6">
    <w:name w:val="heading 5"/>
    <w:basedOn w:val="1"/>
    <w:next w:val="1"/>
    <w:unhideWhenUsed/>
    <w:qFormat/>
    <w:uiPriority w:val="0"/>
    <w:pPr>
      <w:keepNext/>
      <w:keepLines/>
      <w:spacing w:before="280" w:after="290" w:line="376" w:lineRule="atLeast"/>
      <w:outlineLvl w:val="4"/>
    </w:pPr>
    <w:rPr>
      <w:bCs/>
      <w:szCs w:val="28"/>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spacing w:line="360" w:lineRule="auto"/>
      <w:ind w:firstLine="420"/>
    </w:pPr>
    <w:rPr>
      <w:szCs w:val="20"/>
    </w:rPr>
  </w:style>
  <w:style w:type="paragraph" w:styleId="8">
    <w:name w:val="annotation text"/>
    <w:basedOn w:val="1"/>
    <w:link w:val="39"/>
    <w:qFormat/>
    <w:uiPriority w:val="0"/>
    <w:pPr>
      <w:jc w:val="left"/>
    </w:pPr>
  </w:style>
  <w:style w:type="paragraph" w:styleId="9">
    <w:name w:val="Body Text"/>
    <w:basedOn w:val="1"/>
    <w:qFormat/>
    <w:uiPriority w:val="0"/>
    <w:pPr>
      <w:jc w:val="center"/>
    </w:pPr>
    <w:rPr>
      <w:rFonts w:ascii="宋体"/>
      <w:b/>
      <w:sz w:val="48"/>
    </w:rPr>
  </w:style>
  <w:style w:type="paragraph" w:styleId="10">
    <w:name w:val="Body Text Indent"/>
    <w:basedOn w:val="1"/>
    <w:next w:val="1"/>
    <w:unhideWhenUsed/>
    <w:qFormat/>
    <w:uiPriority w:val="99"/>
    <w:pPr>
      <w:spacing w:after="120"/>
      <w:ind w:left="420" w:leftChars="200"/>
    </w:pPr>
    <w:rPr>
      <w:rFonts w:ascii="Times New Roman" w:hAnsi="Times New Roman" w:eastAsia="宋体" w:cs="Times New Roman"/>
      <w:szCs w:val="24"/>
    </w:rPr>
  </w:style>
  <w:style w:type="paragraph" w:styleId="11">
    <w:name w:val="toc 3"/>
    <w:basedOn w:val="1"/>
    <w:next w:val="1"/>
    <w:qFormat/>
    <w:uiPriority w:val="0"/>
    <w:pPr>
      <w:spacing w:line="400" w:lineRule="exact"/>
      <w:ind w:left="420"/>
      <w:jc w:val="left"/>
    </w:pPr>
    <w:rPr>
      <w:rFonts w:ascii="仿宋_GB2312" w:eastAsia="仿宋_GB2312"/>
      <w:i/>
      <w:iCs/>
      <w:spacing w:val="-20"/>
      <w:sz w:val="13"/>
      <w:szCs w:val="13"/>
    </w:rPr>
  </w:style>
  <w:style w:type="paragraph" w:styleId="12">
    <w:name w:val="Balloon Text"/>
    <w:basedOn w:val="1"/>
    <w:link w:val="41"/>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spacing w:before="120" w:after="120"/>
      <w:jc w:val="left"/>
    </w:pPr>
    <w:rPr>
      <w:b/>
      <w:bCs/>
      <w:caps/>
    </w:rPr>
  </w:style>
  <w:style w:type="paragraph" w:styleId="16">
    <w:name w:val="toc 4"/>
    <w:basedOn w:val="1"/>
    <w:next w:val="1"/>
    <w:qFormat/>
    <w:uiPriority w:val="0"/>
    <w:pPr>
      <w:ind w:left="1260" w:leftChars="600"/>
    </w:pPr>
  </w:style>
  <w:style w:type="paragraph" w:styleId="17">
    <w:name w:val="Body Text Indent 3"/>
    <w:basedOn w:val="1"/>
    <w:qFormat/>
    <w:uiPriority w:val="0"/>
    <w:pPr>
      <w:ind w:firstLine="560" w:firstLineChars="200"/>
    </w:pPr>
    <w:rPr>
      <w:rFonts w:ascii="仿宋_GB2312" w:eastAsia="仿宋_GB2312"/>
      <w:sz w:val="28"/>
    </w:rPr>
  </w:style>
  <w:style w:type="paragraph" w:styleId="18">
    <w:name w:val="toc 2"/>
    <w:basedOn w:val="1"/>
    <w:next w:val="1"/>
    <w:qFormat/>
    <w:uiPriority w:val="0"/>
    <w:pPr>
      <w:tabs>
        <w:tab w:val="right" w:leader="dot" w:pos="9038"/>
      </w:tabs>
      <w:spacing w:line="60" w:lineRule="atLeast"/>
      <w:ind w:left="210"/>
      <w:jc w:val="left"/>
    </w:pPr>
    <w:rPr>
      <w:smallCaps/>
    </w:rPr>
  </w:style>
  <w:style w:type="paragraph" w:styleId="19">
    <w:name w:val="Normal (Web)"/>
    <w:basedOn w:val="1"/>
    <w:qFormat/>
    <w:uiPriority w:val="0"/>
    <w:rPr>
      <w:rFonts w:ascii="Calibri" w:hAnsi="Calibri" w:eastAsia="宋体" w:cs="Times New Roman"/>
      <w:sz w:val="24"/>
    </w:rPr>
  </w:style>
  <w:style w:type="paragraph" w:styleId="20">
    <w:name w:val="annotation subject"/>
    <w:basedOn w:val="8"/>
    <w:next w:val="8"/>
    <w:link w:val="40"/>
    <w:qFormat/>
    <w:uiPriority w:val="0"/>
    <w:rPr>
      <w:b/>
      <w:bCs/>
    </w:rPr>
  </w:style>
  <w:style w:type="paragraph" w:styleId="21">
    <w:name w:val="Body Text First Indent"/>
    <w:basedOn w:val="9"/>
    <w:next w:val="22"/>
    <w:unhideWhenUsed/>
    <w:qFormat/>
    <w:uiPriority w:val="99"/>
    <w:pPr>
      <w:ind w:firstLine="420" w:firstLineChars="100"/>
    </w:pPr>
  </w:style>
  <w:style w:type="paragraph" w:styleId="22">
    <w:name w:val="Body Text First Indent 2"/>
    <w:basedOn w:val="10"/>
    <w:next w:val="1"/>
    <w:unhideWhenUsed/>
    <w:qFormat/>
    <w:uiPriority w:val="99"/>
    <w:pPr>
      <w:ind w:firstLine="420" w:firstLineChars="200"/>
    </w:p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0"/>
  </w:style>
  <w:style w:type="character" w:styleId="27">
    <w:name w:val="Hyperlink"/>
    <w:basedOn w:val="25"/>
    <w:qFormat/>
    <w:uiPriority w:val="0"/>
    <w:rPr>
      <w:color w:val="0000FF"/>
      <w:u w:val="single"/>
    </w:rPr>
  </w:style>
  <w:style w:type="character" w:styleId="28">
    <w:name w:val="annotation reference"/>
    <w:basedOn w:val="25"/>
    <w:qFormat/>
    <w:uiPriority w:val="0"/>
    <w:rPr>
      <w:sz w:val="21"/>
      <w:szCs w:val="21"/>
    </w:rPr>
  </w:style>
  <w:style w:type="paragraph" w:customStyle="1" w:styleId="29">
    <w:name w:val="Char"/>
    <w:basedOn w:val="1"/>
    <w:qFormat/>
    <w:uiPriority w:val="0"/>
    <w:rPr>
      <w:szCs w:val="20"/>
    </w:rPr>
  </w:style>
  <w:style w:type="paragraph" w:customStyle="1" w:styleId="30">
    <w:name w:val="表格文字"/>
    <w:basedOn w:val="1"/>
    <w:next w:val="9"/>
    <w:qFormat/>
    <w:uiPriority w:val="0"/>
    <w:pPr>
      <w:spacing w:line="360" w:lineRule="auto"/>
      <w:jc w:val="left"/>
    </w:pPr>
    <w:rPr>
      <w:rFonts w:ascii="Times New Roman" w:hAnsi="Times New Roman"/>
      <w:bCs/>
      <w:spacing w:val="10"/>
      <w:kern w:val="0"/>
      <w:szCs w:val="21"/>
    </w:rPr>
  </w:style>
  <w:style w:type="paragraph" w:customStyle="1" w:styleId="31">
    <w:name w:val="正文1"/>
    <w:basedOn w:val="32"/>
    <w:qFormat/>
    <w:uiPriority w:val="0"/>
    <w:pPr>
      <w:jc w:val="both"/>
    </w:pPr>
    <w:rPr>
      <w:rFonts w:ascii="Times New Roman" w:hAnsi="Times New Roman" w:eastAsia="Times New Roman"/>
      <w:sz w:val="21"/>
    </w:rPr>
  </w:style>
  <w:style w:type="paragraph" w:customStyle="1" w:styleId="32">
    <w:name w:val="[Normal]"/>
    <w:qFormat/>
    <w:uiPriority w:val="0"/>
    <w:rPr>
      <w:rFonts w:ascii="宋体" w:hAnsi="宋体" w:eastAsiaTheme="minorEastAsia" w:cstheme="minorBidi"/>
      <w:sz w:val="24"/>
      <w:szCs w:val="22"/>
      <w:lang w:val="en-US" w:eastAsia="en-US" w:bidi="ar-SA"/>
    </w:rPr>
  </w:style>
  <w:style w:type="paragraph" w:customStyle="1" w:styleId="33">
    <w:name w:val="正文采用"/>
    <w:qFormat/>
    <w:uiPriority w:val="0"/>
    <w:pPr>
      <w:spacing w:line="500" w:lineRule="exact"/>
      <w:ind w:firstLine="560" w:firstLineChars="200"/>
    </w:pPr>
    <w:rPr>
      <w:rFonts w:ascii="宋体" w:hAnsi="宋体" w:eastAsiaTheme="minorEastAsia" w:cstheme="minorBidi"/>
      <w:kern w:val="2"/>
      <w:sz w:val="28"/>
      <w:szCs w:val="28"/>
      <w:lang w:val="zh-CN" w:eastAsia="zh-CN" w:bidi="ar-SA"/>
    </w:rPr>
  </w:style>
  <w:style w:type="paragraph" w:customStyle="1" w:styleId="34">
    <w:name w:val="C503-正文格式"/>
    <w:basedOn w:val="1"/>
    <w:qFormat/>
    <w:uiPriority w:val="0"/>
    <w:pPr>
      <w:spacing w:line="360" w:lineRule="auto"/>
      <w:ind w:firstLine="480" w:firstLineChars="200"/>
    </w:pPr>
    <w:rPr>
      <w:rFonts w:cs="宋体"/>
      <w:sz w:val="24"/>
      <w:szCs w:val="22"/>
    </w:rPr>
  </w:style>
  <w:style w:type="character" w:customStyle="1" w:styleId="35">
    <w:name w:val="font51"/>
    <w:basedOn w:val="25"/>
    <w:qFormat/>
    <w:uiPriority w:val="0"/>
    <w:rPr>
      <w:rFonts w:hint="eastAsia" w:ascii="仿宋" w:hAnsi="仿宋" w:eastAsia="仿宋" w:cs="仿宋"/>
      <w:color w:val="000000"/>
      <w:sz w:val="22"/>
      <w:szCs w:val="22"/>
      <w:u w:val="none"/>
    </w:rPr>
  </w:style>
  <w:style w:type="table" w:customStyle="1" w:styleId="36">
    <w:name w:val="网格型8"/>
    <w:basedOn w:val="2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7">
    <w:name w:val="列出段落1"/>
    <w:basedOn w:val="1"/>
    <w:qFormat/>
    <w:uiPriority w:val="34"/>
    <w:pPr>
      <w:ind w:firstLine="420"/>
    </w:pPr>
  </w:style>
  <w:style w:type="character" w:customStyle="1" w:styleId="38">
    <w:name w:val="font31"/>
    <w:basedOn w:val="25"/>
    <w:qFormat/>
    <w:uiPriority w:val="0"/>
    <w:rPr>
      <w:rFonts w:hint="eastAsia" w:ascii="宋体" w:hAnsi="宋体" w:eastAsia="宋体" w:cs="宋体"/>
      <w:color w:val="000000"/>
      <w:sz w:val="24"/>
      <w:szCs w:val="24"/>
      <w:u w:val="none"/>
    </w:rPr>
  </w:style>
  <w:style w:type="character" w:customStyle="1" w:styleId="39">
    <w:name w:val="批注文字 字符"/>
    <w:basedOn w:val="25"/>
    <w:link w:val="8"/>
    <w:qFormat/>
    <w:uiPriority w:val="0"/>
    <w:rPr>
      <w:rFonts w:asciiTheme="minorHAnsi" w:hAnsiTheme="minorHAnsi" w:eastAsiaTheme="minorEastAsia" w:cstheme="minorBidi"/>
      <w:kern w:val="2"/>
      <w:sz w:val="21"/>
      <w:szCs w:val="24"/>
    </w:rPr>
  </w:style>
  <w:style w:type="character" w:customStyle="1" w:styleId="40">
    <w:name w:val="批注主题 字符"/>
    <w:basedOn w:val="39"/>
    <w:link w:val="20"/>
    <w:qFormat/>
    <w:uiPriority w:val="0"/>
    <w:rPr>
      <w:rFonts w:asciiTheme="minorHAnsi" w:hAnsiTheme="minorHAnsi" w:eastAsiaTheme="minorEastAsia" w:cstheme="minorBidi"/>
      <w:b/>
      <w:bCs/>
      <w:kern w:val="2"/>
      <w:sz w:val="21"/>
      <w:szCs w:val="24"/>
    </w:rPr>
  </w:style>
  <w:style w:type="character" w:customStyle="1" w:styleId="41">
    <w:name w:val="批注框文本 字符"/>
    <w:basedOn w:val="25"/>
    <w:link w:val="12"/>
    <w:qFormat/>
    <w:uiPriority w:val="0"/>
    <w:rPr>
      <w:rFonts w:asciiTheme="minorHAnsi" w:hAnsiTheme="minorHAnsi" w:eastAsiaTheme="minorEastAsia" w:cstheme="minorBidi"/>
      <w:kern w:val="2"/>
      <w:sz w:val="18"/>
      <w:szCs w:val="18"/>
    </w:rPr>
  </w:style>
  <w:style w:type="paragraph" w:customStyle="1" w:styleId="42">
    <w:name w:val="正文文本缩进1"/>
    <w:basedOn w:val="1"/>
    <w:qFormat/>
    <w:uiPriority w:val="0"/>
    <w:pPr>
      <w:spacing w:line="360" w:lineRule="auto"/>
      <w:ind w:firstLine="643"/>
    </w:pPr>
    <w:rPr>
      <w:rFonts w:ascii="Times New Roman" w:hAnsi="Times New Roman" w:eastAsia="Times New Roman" w:cs="宋体"/>
      <w:b/>
      <w:color w:val="000000"/>
      <w:kern w:val="0"/>
      <w:sz w:val="32"/>
      <w:szCs w:val="20"/>
      <w:lang w:eastAsia="en-US"/>
    </w:rPr>
  </w:style>
  <w:style w:type="paragraph" w:customStyle="1" w:styleId="43">
    <w:name w:val="列表段落1"/>
    <w:basedOn w:val="1"/>
    <w:qFormat/>
    <w:uiPriority w:val="99"/>
    <w:pPr>
      <w:ind w:firstLine="420" w:firstLineChars="200"/>
    </w:pPr>
  </w:style>
  <w:style w:type="character" w:customStyle="1" w:styleId="44">
    <w:name w:val="未处理的提及1"/>
    <w:basedOn w:val="25"/>
    <w:unhideWhenUsed/>
    <w:qFormat/>
    <w:uiPriority w:val="99"/>
    <w:rPr>
      <w:color w:val="605E5C"/>
      <w:shd w:val="clear" w:color="auto" w:fill="E1DFDD"/>
    </w:rPr>
  </w:style>
  <w:style w:type="paragraph" w:customStyle="1" w:styleId="45">
    <w:name w:val="正文缩进1"/>
    <w:basedOn w:val="1"/>
    <w:qFormat/>
    <w:uiPriority w:val="0"/>
    <w:pPr>
      <w:ind w:firstLine="42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B04EC-07C7-4E0E-AA78-E90E6A301CD3}">
  <ds:schemaRefs/>
</ds:datastoreItem>
</file>

<file path=docProps/app.xml><?xml version="1.0" encoding="utf-8"?>
<Properties xmlns="http://schemas.openxmlformats.org/officeDocument/2006/extended-properties" xmlns:vt="http://schemas.openxmlformats.org/officeDocument/2006/docPropsVTypes">
  <Template>Normal</Template>
  <Pages>40</Pages>
  <Words>7483</Words>
  <Characters>7788</Characters>
  <Lines>38</Lines>
  <Paragraphs>10</Paragraphs>
  <TotalTime>20</TotalTime>
  <ScaleCrop>false</ScaleCrop>
  <LinksUpToDate>false</LinksUpToDate>
  <CharactersWithSpaces>7852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2019-10-28T08:51:00Z</dcterms:created>
  <dc:creator>Administrator</dc:creator>
  <cp:lastModifiedBy>土豆王子</cp:lastModifiedBy>
  <cp:lastPrinted>2020-09-21T05:55:00Z</cp:lastPrinted>
  <dcterms:modified xsi:type="dcterms:W3CDTF">2026-07-27T10:07:40Z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040C07269E06422F9983D811D5E06BE2_13</vt:lpwstr>
  </property>
  <property fmtid="{D5CDD505-2E9C-101B-9397-08002B2CF9AE}" pid="4" name="KSOTemplateDocerSaveRecord">
    <vt:lpwstr>eyJoZGlkIjoiMjljNjZlNmZhYzYxZmU2NjIyY2E3MTA4YjI0YmI2NjEiLCJ1c2VySWQiOiIxMTY2NTc2MTA4In0=</vt:lpwstr>
  </property>
</Properties>
</file>