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DA1D4B">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color w:val="auto"/>
          <w:sz w:val="44"/>
          <w:szCs w:val="44"/>
          <w:lang w:val="en-US" w:eastAsia="zh-CN"/>
        </w:rPr>
      </w:pPr>
      <w:r>
        <w:rPr>
          <w:rFonts w:hint="eastAsia" w:ascii="方正小标宋简体" w:hAnsi="方正小标宋_GBK" w:eastAsia="方正小标宋简体" w:cs="方正小标宋_GBK"/>
          <w:bCs/>
          <w:color w:val="auto"/>
          <w:sz w:val="44"/>
          <w:szCs w:val="44"/>
          <w:lang w:val="en-US" w:eastAsia="zh-CN"/>
        </w:rPr>
        <w:t>石家庄市机动车排污管理中心</w:t>
      </w:r>
    </w:p>
    <w:p w14:paraId="04D595F5">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color w:val="auto"/>
          <w:sz w:val="44"/>
          <w:szCs w:val="44"/>
          <w:lang w:val="en-US" w:eastAsia="zh-CN"/>
        </w:rPr>
      </w:pPr>
      <w:r>
        <w:rPr>
          <w:rFonts w:hint="eastAsia" w:ascii="方正小标宋简体" w:hAnsi="方正小标宋_GBK" w:eastAsia="方正小标宋简体" w:cs="方正小标宋_GBK"/>
          <w:bCs/>
          <w:color w:val="auto"/>
          <w:sz w:val="44"/>
          <w:szCs w:val="44"/>
          <w:lang w:val="en-US" w:eastAsia="zh-CN"/>
        </w:rPr>
        <w:t>关于机动车遥感监测车维护项目的询价信息</w:t>
      </w:r>
    </w:p>
    <w:p w14:paraId="3F76739F">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仿宋" w:hAnsi="仿宋" w:eastAsia="仿宋" w:cs="仿宋"/>
          <w:bCs/>
          <w:color w:val="auto"/>
          <w:sz w:val="44"/>
          <w:szCs w:val="44"/>
        </w:rPr>
      </w:pPr>
      <w:r>
        <w:rPr>
          <w:rFonts w:hint="eastAsia" w:ascii="方正小标宋简体" w:hAnsi="方正小标宋_GBK" w:eastAsia="方正小标宋简体" w:cs="方正小标宋_GBK"/>
          <w:bCs/>
          <w:color w:val="auto"/>
          <w:sz w:val="44"/>
          <w:szCs w:val="44"/>
          <w:lang w:val="en-US" w:eastAsia="zh-CN"/>
        </w:rPr>
        <w:t>公告</w:t>
      </w:r>
    </w:p>
    <w:p w14:paraId="5C847BA1">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color w:val="auto"/>
          <w:sz w:val="32"/>
          <w:szCs w:val="32"/>
        </w:rPr>
      </w:pPr>
    </w:p>
    <w:p w14:paraId="3E1BE5DA">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我单位根据</w:t>
      </w:r>
      <w:r>
        <w:rPr>
          <w:rFonts w:hint="eastAsia" w:ascii="仿宋_GB2312" w:hAnsi="仿宋_GB2312" w:eastAsia="仿宋_GB2312" w:cs="仿宋_GB2312"/>
          <w:bCs/>
          <w:color w:val="auto"/>
          <w:sz w:val="32"/>
          <w:szCs w:val="32"/>
          <w:lang w:eastAsia="zh-CN"/>
        </w:rPr>
        <w:t>政府采购相关规定及</w:t>
      </w:r>
      <w:r>
        <w:rPr>
          <w:rFonts w:hint="eastAsia" w:ascii="仿宋_GB2312" w:hAnsi="仿宋_GB2312" w:eastAsia="仿宋_GB2312" w:cs="仿宋_GB2312"/>
          <w:bCs/>
          <w:color w:val="auto"/>
          <w:sz w:val="32"/>
          <w:szCs w:val="32"/>
        </w:rPr>
        <w:t>市财政局要求，现开展</w:t>
      </w:r>
      <w:r>
        <w:rPr>
          <w:rFonts w:hint="eastAsia" w:ascii="仿宋_GB2312" w:hAnsi="仿宋_GB2312" w:eastAsia="仿宋_GB2312" w:cs="仿宋_GB2312"/>
          <w:bCs/>
          <w:color w:val="auto"/>
          <w:sz w:val="32"/>
          <w:szCs w:val="32"/>
          <w:lang w:eastAsia="zh-CN"/>
        </w:rPr>
        <w:t>石家庄市机动车排污管理中心机动车遥感监测车</w:t>
      </w:r>
      <w:r>
        <w:rPr>
          <w:rFonts w:hint="eastAsia" w:ascii="仿宋_GB2312" w:hAnsi="仿宋_GB2312" w:eastAsia="仿宋_GB2312" w:cs="仿宋_GB2312"/>
          <w:bCs/>
          <w:color w:val="auto"/>
          <w:sz w:val="32"/>
          <w:szCs w:val="32"/>
          <w:lang w:val="en-US" w:eastAsia="zh-CN"/>
        </w:rPr>
        <w:t>维护项目（预算金额：</w:t>
      </w:r>
      <w:r>
        <w:rPr>
          <w:rFonts w:hint="eastAsia" w:ascii="仿宋_GB2312" w:hAnsi="仿宋_GB2312" w:eastAsia="仿宋_GB2312" w:cs="仿宋_GB2312"/>
          <w:bCs/>
          <w:color w:val="auto"/>
          <w:sz w:val="32"/>
          <w:szCs w:val="32"/>
          <w:u w:val="single"/>
          <w:lang w:val="en-US" w:eastAsia="zh-CN"/>
        </w:rPr>
        <w:t>81.88万元</w:t>
      </w:r>
      <w:r>
        <w:rPr>
          <w:rFonts w:hint="eastAsia" w:ascii="仿宋_GB2312" w:hAnsi="仿宋_GB2312" w:eastAsia="仿宋_GB2312" w:cs="仿宋_GB2312"/>
          <w:bCs/>
          <w:color w:val="auto"/>
          <w:sz w:val="32"/>
          <w:szCs w:val="32"/>
          <w:lang w:val="en-US" w:eastAsia="zh-CN"/>
        </w:rPr>
        <w:t>）</w:t>
      </w:r>
      <w:r>
        <w:rPr>
          <w:rFonts w:hint="eastAsia" w:ascii="仿宋_GB2312" w:hAnsi="仿宋_GB2312" w:eastAsia="仿宋_GB2312" w:cs="仿宋_GB2312"/>
          <w:bCs/>
          <w:color w:val="auto"/>
          <w:sz w:val="32"/>
          <w:szCs w:val="32"/>
          <w:lang w:eastAsia="zh-CN"/>
        </w:rPr>
        <w:t>询价工作，</w:t>
      </w:r>
      <w:r>
        <w:rPr>
          <w:rFonts w:hint="eastAsia" w:ascii="仿宋_GB2312" w:hAnsi="仿宋_GB2312" w:eastAsia="仿宋_GB2312" w:cs="仿宋_GB2312"/>
          <w:bCs/>
          <w:color w:val="auto"/>
          <w:sz w:val="32"/>
          <w:szCs w:val="32"/>
        </w:rPr>
        <w:t>请有意参</w:t>
      </w:r>
      <w:r>
        <w:rPr>
          <w:rFonts w:hint="eastAsia" w:ascii="仿宋_GB2312" w:hAnsi="仿宋_GB2312" w:eastAsia="仿宋_GB2312" w:cs="仿宋_GB2312"/>
          <w:bCs/>
          <w:color w:val="auto"/>
          <w:sz w:val="32"/>
          <w:szCs w:val="32"/>
          <w:lang w:eastAsia="zh-CN"/>
        </w:rPr>
        <w:t>与</w:t>
      </w:r>
      <w:r>
        <w:rPr>
          <w:rFonts w:hint="eastAsia" w:ascii="仿宋_GB2312" w:hAnsi="仿宋_GB2312" w:eastAsia="仿宋_GB2312" w:cs="仿宋_GB2312"/>
          <w:bCs/>
          <w:color w:val="auto"/>
          <w:sz w:val="32"/>
          <w:szCs w:val="32"/>
        </w:rPr>
        <w:t>的社</w:t>
      </w:r>
      <w:bookmarkStart w:id="0" w:name="_GoBack"/>
      <w:bookmarkEnd w:id="0"/>
      <w:r>
        <w:rPr>
          <w:rFonts w:hint="eastAsia" w:ascii="仿宋_GB2312" w:hAnsi="仿宋_GB2312" w:eastAsia="仿宋_GB2312" w:cs="仿宋_GB2312"/>
          <w:bCs/>
          <w:color w:val="auto"/>
          <w:sz w:val="32"/>
          <w:szCs w:val="32"/>
        </w:rPr>
        <w:t>会主体单位和组织自行下载有关附件，并按要求做好准备工作。</w:t>
      </w:r>
    </w:p>
    <w:p w14:paraId="358C8DB8">
      <w:pPr>
        <w:spacing w:line="560" w:lineRule="exact"/>
        <w:ind w:firstLine="640"/>
        <w:rPr>
          <w:rFonts w:ascii="仿宋_GB2312" w:hAnsi="仿宋_GB2312" w:eastAsia="仿宋_GB2312" w:cs="仿宋_GB2312"/>
          <w:b/>
          <w:sz w:val="32"/>
          <w:szCs w:val="32"/>
          <w:highlight w:val="none"/>
        </w:rPr>
      </w:pPr>
      <w:r>
        <w:rPr>
          <w:rFonts w:hint="eastAsia" w:ascii="仿宋_GB2312" w:hAnsi="仿宋_GB2312" w:eastAsia="仿宋_GB2312" w:cs="仿宋_GB2312"/>
          <w:b/>
          <w:sz w:val="32"/>
          <w:szCs w:val="32"/>
          <w:highlight w:val="none"/>
        </w:rPr>
        <w:t>询价会时间：</w:t>
      </w:r>
      <w:r>
        <w:rPr>
          <w:rFonts w:hint="eastAsia" w:ascii="仿宋_GB2312" w:hAnsi="仿宋_GB2312" w:eastAsia="仿宋_GB2312" w:cs="仿宋_GB2312"/>
          <w:b/>
          <w:sz w:val="32"/>
          <w:szCs w:val="32"/>
          <w:highlight w:val="none"/>
          <w:u w:val="single"/>
        </w:rPr>
        <w:t>202</w:t>
      </w:r>
      <w:r>
        <w:rPr>
          <w:rFonts w:hint="eastAsia" w:ascii="仿宋_GB2312" w:hAnsi="仿宋_GB2312" w:eastAsia="仿宋_GB2312" w:cs="仿宋_GB2312"/>
          <w:b/>
          <w:sz w:val="32"/>
          <w:szCs w:val="32"/>
          <w:highlight w:val="none"/>
          <w:u w:val="single"/>
          <w:lang w:val="en-US" w:eastAsia="zh-CN"/>
        </w:rPr>
        <w:t>6</w:t>
      </w:r>
      <w:r>
        <w:rPr>
          <w:rFonts w:hint="eastAsia" w:ascii="仿宋_GB2312" w:hAnsi="仿宋_GB2312" w:eastAsia="仿宋_GB2312" w:cs="仿宋_GB2312"/>
          <w:b/>
          <w:sz w:val="32"/>
          <w:szCs w:val="32"/>
          <w:highlight w:val="none"/>
          <w:u w:val="single"/>
        </w:rPr>
        <w:t>年</w:t>
      </w:r>
      <w:r>
        <w:rPr>
          <w:rFonts w:hint="eastAsia" w:ascii="仿宋_GB2312" w:hAnsi="仿宋_GB2312" w:eastAsia="仿宋_GB2312" w:cs="仿宋_GB2312"/>
          <w:b/>
          <w:sz w:val="32"/>
          <w:szCs w:val="32"/>
          <w:highlight w:val="none"/>
          <w:u w:val="single"/>
          <w:lang w:val="en-US" w:eastAsia="zh-CN"/>
        </w:rPr>
        <w:t>7</w:t>
      </w:r>
      <w:r>
        <w:rPr>
          <w:rFonts w:hint="eastAsia" w:ascii="仿宋_GB2312" w:hAnsi="仿宋_GB2312" w:eastAsia="仿宋_GB2312" w:cs="仿宋_GB2312"/>
          <w:b/>
          <w:sz w:val="32"/>
          <w:szCs w:val="32"/>
          <w:highlight w:val="none"/>
          <w:u w:val="single"/>
        </w:rPr>
        <w:t>月</w:t>
      </w:r>
      <w:r>
        <w:rPr>
          <w:rFonts w:hint="eastAsia" w:ascii="仿宋_GB2312" w:hAnsi="仿宋_GB2312" w:eastAsia="仿宋_GB2312" w:cs="仿宋_GB2312"/>
          <w:b/>
          <w:sz w:val="32"/>
          <w:szCs w:val="32"/>
          <w:highlight w:val="none"/>
          <w:u w:val="single"/>
          <w:lang w:val="en-US" w:eastAsia="zh-CN"/>
        </w:rPr>
        <w:t>2</w:t>
      </w:r>
      <w:r>
        <w:rPr>
          <w:rFonts w:hint="eastAsia" w:ascii="仿宋_GB2312" w:hAnsi="仿宋_GB2312" w:eastAsia="仿宋_GB2312" w:cs="仿宋_GB2312"/>
          <w:b/>
          <w:sz w:val="32"/>
          <w:szCs w:val="32"/>
          <w:highlight w:val="none"/>
          <w:u w:val="single"/>
        </w:rPr>
        <w:t>日（星期</w:t>
      </w:r>
      <w:r>
        <w:rPr>
          <w:rFonts w:hint="eastAsia" w:ascii="仿宋_GB2312" w:hAnsi="仿宋_GB2312" w:eastAsia="仿宋_GB2312" w:cs="仿宋_GB2312"/>
          <w:b/>
          <w:sz w:val="32"/>
          <w:szCs w:val="32"/>
          <w:highlight w:val="none"/>
          <w:u w:val="single"/>
          <w:lang w:eastAsia="zh-CN"/>
        </w:rPr>
        <w:t>四</w:t>
      </w:r>
      <w:r>
        <w:rPr>
          <w:rFonts w:hint="eastAsia" w:ascii="仿宋_GB2312" w:hAnsi="仿宋_GB2312" w:eastAsia="仿宋_GB2312" w:cs="仿宋_GB2312"/>
          <w:b/>
          <w:sz w:val="32"/>
          <w:szCs w:val="32"/>
          <w:highlight w:val="none"/>
          <w:u w:val="single"/>
        </w:rPr>
        <w:t>）上午</w:t>
      </w:r>
      <w:r>
        <w:rPr>
          <w:rFonts w:hint="eastAsia" w:ascii="仿宋_GB2312" w:hAnsi="仿宋_GB2312" w:eastAsia="仿宋_GB2312" w:cs="仿宋_GB2312"/>
          <w:b/>
          <w:sz w:val="32"/>
          <w:szCs w:val="32"/>
          <w:highlight w:val="none"/>
          <w:u w:val="single"/>
          <w:lang w:val="en-US" w:eastAsia="zh-CN"/>
        </w:rPr>
        <w:t>10</w:t>
      </w:r>
      <w:r>
        <w:rPr>
          <w:rFonts w:hint="eastAsia" w:ascii="仿宋_GB2312" w:hAnsi="仿宋_GB2312" w:eastAsia="仿宋_GB2312" w:cs="仿宋_GB2312"/>
          <w:b/>
          <w:sz w:val="32"/>
          <w:szCs w:val="32"/>
          <w:highlight w:val="none"/>
          <w:u w:val="single"/>
          <w:lang w:eastAsia="zh-CN"/>
        </w:rPr>
        <w:t>：</w:t>
      </w:r>
      <w:r>
        <w:rPr>
          <w:rFonts w:hint="eastAsia" w:ascii="仿宋_GB2312" w:hAnsi="仿宋_GB2312" w:eastAsia="仿宋_GB2312" w:cs="仿宋_GB2312"/>
          <w:b/>
          <w:sz w:val="32"/>
          <w:szCs w:val="32"/>
          <w:highlight w:val="none"/>
          <w:u w:val="single"/>
          <w:lang w:val="en-US" w:eastAsia="zh-CN"/>
        </w:rPr>
        <w:t xml:space="preserve">00 </w:t>
      </w:r>
      <w:r>
        <w:rPr>
          <w:rFonts w:hint="eastAsia" w:ascii="仿宋_GB2312" w:hAnsi="仿宋_GB2312" w:eastAsia="仿宋_GB2312" w:cs="仿宋_GB2312"/>
          <w:b/>
          <w:sz w:val="32"/>
          <w:szCs w:val="32"/>
          <w:highlight w:val="none"/>
        </w:rPr>
        <w:t>；地点：</w:t>
      </w:r>
      <w:r>
        <w:rPr>
          <w:rFonts w:ascii="仿宋_GB2312" w:hAnsi="仿宋_GB2312" w:eastAsia="仿宋_GB2312" w:cs="仿宋_GB2312"/>
          <w:b/>
          <w:sz w:val="32"/>
          <w:szCs w:val="32"/>
          <w:highlight w:val="none"/>
        </w:rPr>
        <w:t>石家庄市桥西区槐安西路9号</w:t>
      </w:r>
      <w:r>
        <w:rPr>
          <w:rFonts w:hint="eastAsia" w:ascii="仿宋_GB2312" w:hAnsi="仿宋_GB2312" w:eastAsia="仿宋_GB2312" w:cs="仿宋_GB2312"/>
          <w:b/>
          <w:sz w:val="32"/>
          <w:szCs w:val="32"/>
          <w:highlight w:val="none"/>
        </w:rPr>
        <w:t>北配楼2</w:t>
      </w:r>
      <w:r>
        <w:rPr>
          <w:rFonts w:ascii="仿宋_GB2312" w:hAnsi="仿宋_GB2312" w:eastAsia="仿宋_GB2312" w:cs="仿宋_GB2312"/>
          <w:b/>
          <w:sz w:val="32"/>
          <w:szCs w:val="32"/>
          <w:highlight w:val="none"/>
        </w:rPr>
        <w:t>02</w:t>
      </w:r>
      <w:r>
        <w:rPr>
          <w:rFonts w:hint="eastAsia" w:ascii="仿宋_GB2312" w:hAnsi="仿宋_GB2312" w:eastAsia="仿宋_GB2312" w:cs="仿宋_GB2312"/>
          <w:b/>
          <w:sz w:val="32"/>
          <w:szCs w:val="32"/>
          <w:highlight w:val="none"/>
        </w:rPr>
        <w:t>会议室。</w:t>
      </w:r>
    </w:p>
    <w:p w14:paraId="6B96EAAD">
      <w:pPr>
        <w:keepNext w:val="0"/>
        <w:keepLines w:val="0"/>
        <w:pageBreakBefore w:val="0"/>
        <w:widowControl w:val="0"/>
        <w:kinsoku/>
        <w:wordWrap/>
        <w:overflowPunct/>
        <w:topLinePunct w:val="0"/>
        <w:autoSpaceDE/>
        <w:autoSpaceDN/>
        <w:bidi w:val="0"/>
        <w:adjustRightInd/>
        <w:snapToGrid/>
        <w:spacing w:line="540" w:lineRule="exact"/>
        <w:ind w:right="0" w:rightChars="0" w:firstLine="640"/>
        <w:textAlignment w:val="auto"/>
        <w:outlineLvl w:val="9"/>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rPr>
        <w:t>联系人：</w:t>
      </w:r>
      <w:r>
        <w:rPr>
          <w:rFonts w:hint="eastAsia" w:ascii="仿宋_GB2312" w:hAnsi="仿宋_GB2312" w:eastAsia="仿宋_GB2312" w:cs="仿宋_GB2312"/>
          <w:bCs/>
          <w:sz w:val="32"/>
          <w:szCs w:val="32"/>
          <w:lang w:val="en-US" w:eastAsia="zh-CN"/>
        </w:rPr>
        <w:t>魏宗敏，联系电话：67667082</w:t>
      </w:r>
    </w:p>
    <w:p w14:paraId="1D4E6C78">
      <w:pPr>
        <w:keepNext w:val="0"/>
        <w:keepLines w:val="0"/>
        <w:pageBreakBefore w:val="0"/>
        <w:widowControl w:val="0"/>
        <w:kinsoku/>
        <w:wordWrap/>
        <w:overflowPunct/>
        <w:topLinePunct w:val="0"/>
        <w:autoSpaceDE/>
        <w:autoSpaceDN/>
        <w:bidi w:val="0"/>
        <w:adjustRightInd/>
        <w:snapToGrid/>
        <w:spacing w:line="540" w:lineRule="exact"/>
        <w:ind w:right="0" w:rightChars="0" w:firstLine="1929" w:firstLineChars="603"/>
        <w:textAlignment w:val="auto"/>
        <w:outlineLvl w:val="9"/>
        <w:rPr>
          <w:rFonts w:hint="default"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lang w:val="en-US" w:eastAsia="zh-CN"/>
        </w:rPr>
        <w:t>师晓威</w:t>
      </w:r>
      <w:r>
        <w:rPr>
          <w:rFonts w:hint="eastAsia" w:ascii="仿宋_GB2312" w:hAnsi="仿宋_GB2312" w:eastAsia="仿宋_GB2312" w:cs="仿宋_GB2312"/>
          <w:bCs/>
          <w:sz w:val="32"/>
          <w:szCs w:val="32"/>
        </w:rPr>
        <w:t>，联系电话：</w:t>
      </w:r>
      <w:r>
        <w:rPr>
          <w:rFonts w:hint="eastAsia" w:ascii="仿宋_GB2312" w:hAnsi="仿宋_GB2312" w:eastAsia="仿宋_GB2312" w:cs="仿宋_GB2312"/>
          <w:bCs/>
          <w:sz w:val="32"/>
          <w:szCs w:val="32"/>
          <w:lang w:val="en-US" w:eastAsia="zh-CN"/>
        </w:rPr>
        <w:t>85880697</w:t>
      </w:r>
    </w:p>
    <w:p w14:paraId="41257E8E">
      <w:pPr>
        <w:keepNext w:val="0"/>
        <w:keepLines w:val="0"/>
        <w:pageBreakBefore w:val="0"/>
        <w:widowControl w:val="0"/>
        <w:kinsoku/>
        <w:wordWrap/>
        <w:overflowPunct/>
        <w:topLinePunct w:val="0"/>
        <w:autoSpaceDE/>
        <w:autoSpaceDN/>
        <w:bidi w:val="0"/>
        <w:adjustRightInd/>
        <w:snapToGrid/>
        <w:spacing w:line="540" w:lineRule="exact"/>
        <w:ind w:right="0" w:rightChars="0" w:firstLine="640"/>
        <w:textAlignment w:val="auto"/>
        <w:outlineLvl w:val="9"/>
        <w:rPr>
          <w:rFonts w:hint="default" w:ascii="仿宋_GB2312" w:hAnsi="仿宋_GB2312" w:eastAsia="仿宋_GB2312" w:cs="仿宋_GB2312"/>
          <w:bCs/>
          <w:sz w:val="32"/>
          <w:szCs w:val="32"/>
          <w:lang w:val="en-US"/>
        </w:rPr>
      </w:pPr>
      <w:r>
        <w:rPr>
          <w:rFonts w:hint="eastAsia" w:ascii="仿宋_GB2312" w:hAnsi="仿宋_GB2312" w:eastAsia="仿宋_GB2312" w:cs="仿宋_GB2312"/>
          <w:bCs/>
          <w:sz w:val="32"/>
          <w:szCs w:val="32"/>
          <w:lang w:val="en-US" w:eastAsia="zh-CN"/>
        </w:rPr>
        <w:t xml:space="preserve">        </w:t>
      </w:r>
    </w:p>
    <w:p w14:paraId="78A13F81">
      <w:pPr>
        <w:keepNext w:val="0"/>
        <w:keepLines w:val="0"/>
        <w:pageBreakBefore w:val="0"/>
        <w:widowControl w:val="0"/>
        <w:kinsoku/>
        <w:wordWrap/>
        <w:overflowPunct/>
        <w:topLinePunct w:val="0"/>
        <w:autoSpaceDE/>
        <w:autoSpaceDN/>
        <w:bidi w:val="0"/>
        <w:adjustRightInd/>
        <w:snapToGrid/>
        <w:spacing w:line="540" w:lineRule="exact"/>
        <w:ind w:right="0" w:rightChars="0" w:firstLine="640"/>
        <w:textAlignment w:val="auto"/>
        <w:outlineLvl w:val="9"/>
        <w:rPr>
          <w:rFonts w:hint="eastAsia"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14:paraId="39A11A3D">
      <w:pPr>
        <w:keepNext w:val="0"/>
        <w:keepLines w:val="0"/>
        <w:pageBreakBefore w:val="0"/>
        <w:widowControl w:val="0"/>
        <w:kinsoku/>
        <w:wordWrap/>
        <w:overflowPunct/>
        <w:topLinePunct w:val="0"/>
        <w:autoSpaceDE/>
        <w:autoSpaceDN/>
        <w:bidi w:val="0"/>
        <w:adjustRightInd/>
        <w:snapToGrid/>
        <w:spacing w:line="540" w:lineRule="exact"/>
        <w:ind w:right="0" w:rightChars="0" w:firstLine="640"/>
        <w:textAlignment w:val="auto"/>
        <w:outlineLvl w:val="9"/>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14:paraId="41E163CF">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附件：</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sz w:val="32"/>
          <w:szCs w:val="32"/>
        </w:rPr>
        <w:t>询价要求及流程</w:t>
      </w:r>
    </w:p>
    <w:p w14:paraId="669A6B81">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采购项目工作方案</w:t>
      </w:r>
    </w:p>
    <w:p w14:paraId="583208AE">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询价响应文件（格式）</w:t>
      </w:r>
    </w:p>
    <w:p w14:paraId="45AF41BA">
      <w:pPr>
        <w:pStyle w:val="14"/>
        <w:ind w:left="0" w:leftChars="0" w:firstLine="0" w:firstLineChars="0"/>
        <w:rPr>
          <w:rFonts w:hint="eastAsia"/>
        </w:rPr>
      </w:pPr>
    </w:p>
    <w:p w14:paraId="313BA193">
      <w:pPr>
        <w:pStyle w:val="10"/>
        <w:rPr>
          <w:rFonts w:hint="eastAsia"/>
        </w:rPr>
      </w:pPr>
    </w:p>
    <w:p w14:paraId="093943FF">
      <w:pPr>
        <w:keepNext w:val="0"/>
        <w:keepLines w:val="0"/>
        <w:pageBreakBefore w:val="0"/>
        <w:kinsoku/>
        <w:wordWrap w:val="0"/>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lang w:eastAsia="zh-CN"/>
        </w:rPr>
        <w:t>石家庄市机动车排污管理中心</w:t>
      </w:r>
      <w:r>
        <w:rPr>
          <w:rFonts w:hint="eastAsia" w:ascii="仿宋_GB2312" w:hAnsi="仿宋_GB2312" w:eastAsia="仿宋_GB2312" w:cs="仿宋_GB2312"/>
          <w:color w:val="auto"/>
          <w:sz w:val="32"/>
          <w:szCs w:val="32"/>
          <w:highlight w:val="none"/>
          <w:lang w:val="en-US" w:eastAsia="zh-CN"/>
        </w:rPr>
        <w:t xml:space="preserve"> </w:t>
      </w:r>
    </w:p>
    <w:p w14:paraId="4DEAABD8">
      <w:pPr>
        <w:keepNext w:val="0"/>
        <w:keepLines w:val="0"/>
        <w:pageBreakBefore w:val="0"/>
        <w:kinsoku/>
        <w:wordWrap w:val="0"/>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20</w:t>
      </w:r>
      <w:r>
        <w:rPr>
          <w:rFonts w:hint="eastAsia" w:ascii="仿宋_GB2312" w:hAnsi="仿宋_GB2312" w:eastAsia="仿宋_GB2312" w:cs="仿宋_GB2312"/>
          <w:bCs/>
          <w:color w:val="auto"/>
          <w:sz w:val="32"/>
          <w:szCs w:val="32"/>
          <w:lang w:val="en-US" w:eastAsia="zh-CN"/>
        </w:rPr>
        <w:t>26</w:t>
      </w:r>
      <w:r>
        <w:rPr>
          <w:rFonts w:hint="eastAsia" w:ascii="仿宋_GB2312" w:hAnsi="仿宋_GB2312" w:eastAsia="仿宋_GB2312" w:cs="仿宋_GB2312"/>
          <w:bCs/>
          <w:color w:val="auto"/>
          <w:sz w:val="32"/>
          <w:szCs w:val="32"/>
        </w:rPr>
        <w:t>年</w:t>
      </w:r>
      <w:r>
        <w:rPr>
          <w:rFonts w:hint="eastAsia" w:ascii="仿宋_GB2312" w:hAnsi="仿宋_GB2312" w:eastAsia="仿宋_GB2312" w:cs="仿宋_GB2312"/>
          <w:bCs/>
          <w:color w:val="auto"/>
          <w:sz w:val="32"/>
          <w:szCs w:val="32"/>
          <w:lang w:val="en-US" w:eastAsia="zh-CN"/>
        </w:rPr>
        <w:t>6</w:t>
      </w:r>
      <w:r>
        <w:rPr>
          <w:rFonts w:hint="eastAsia" w:ascii="仿宋_GB2312" w:hAnsi="仿宋_GB2312" w:eastAsia="仿宋_GB2312" w:cs="仿宋_GB2312"/>
          <w:bCs/>
          <w:color w:val="auto"/>
          <w:sz w:val="32"/>
          <w:szCs w:val="32"/>
        </w:rPr>
        <w:t>月</w:t>
      </w:r>
      <w:r>
        <w:rPr>
          <w:rFonts w:hint="eastAsia" w:ascii="仿宋_GB2312" w:hAnsi="仿宋_GB2312" w:eastAsia="仿宋_GB2312" w:cs="仿宋_GB2312"/>
          <w:bCs/>
          <w:color w:val="auto"/>
          <w:sz w:val="32"/>
          <w:szCs w:val="32"/>
          <w:lang w:val="en-US" w:eastAsia="zh-CN"/>
        </w:rPr>
        <w:t>26</w:t>
      </w:r>
      <w:r>
        <w:rPr>
          <w:rFonts w:hint="eastAsia" w:ascii="仿宋_GB2312" w:hAnsi="仿宋_GB2312" w:eastAsia="仿宋_GB2312" w:cs="仿宋_GB2312"/>
          <w:bCs/>
          <w:color w:val="auto"/>
          <w:sz w:val="32"/>
          <w:szCs w:val="32"/>
        </w:rPr>
        <w:t>日</w:t>
      </w:r>
      <w:r>
        <w:rPr>
          <w:rFonts w:hint="eastAsia" w:ascii="仿宋_GB2312" w:hAnsi="仿宋_GB2312" w:eastAsia="仿宋_GB2312" w:cs="仿宋_GB2312"/>
          <w:bCs/>
          <w:color w:val="auto"/>
          <w:sz w:val="32"/>
          <w:szCs w:val="32"/>
          <w:lang w:val="en-US" w:eastAsia="zh-CN"/>
        </w:rPr>
        <w:t xml:space="preserve">      </w:t>
      </w:r>
    </w:p>
    <w:p w14:paraId="710BF39A">
      <w:pPr>
        <w:keepNext w:val="0"/>
        <w:keepLines w:val="0"/>
        <w:pageBreakBefore w:val="0"/>
        <w:kinsoku/>
        <w:wordWrap/>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14:paraId="5DF5B485">
      <w:pPr>
        <w:keepNext w:val="0"/>
        <w:keepLines w:val="0"/>
        <w:pageBreakBefore w:val="0"/>
        <w:kinsoku/>
        <w:wordWrap/>
        <w:overflowPunct/>
        <w:topLinePunct w:val="0"/>
        <w:autoSpaceDE/>
        <w:autoSpaceDN/>
        <w:bidi w:val="0"/>
        <w:spacing w:line="560" w:lineRule="exact"/>
        <w:ind w:right="0" w:rightChars="0"/>
        <w:textAlignment w:val="auto"/>
        <w:rPr>
          <w:rFonts w:ascii="黑体" w:hAnsi="黑体" w:eastAsia="黑体" w:cs="黑体"/>
          <w:bCs/>
          <w:color w:val="auto"/>
          <w:sz w:val="32"/>
          <w:szCs w:val="32"/>
        </w:rPr>
      </w:pPr>
      <w:r>
        <w:rPr>
          <w:rFonts w:hint="eastAsia" w:ascii="黑体" w:hAnsi="黑体" w:eastAsia="黑体" w:cs="黑体"/>
          <w:bCs/>
          <w:color w:val="auto"/>
          <w:sz w:val="32"/>
          <w:szCs w:val="32"/>
        </w:rPr>
        <w:t>附件1</w:t>
      </w:r>
    </w:p>
    <w:p w14:paraId="7A28B88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color w:val="auto"/>
          <w:sz w:val="44"/>
          <w:szCs w:val="44"/>
        </w:rPr>
      </w:pPr>
    </w:p>
    <w:p w14:paraId="5A5AF97F">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color w:val="auto"/>
          <w:sz w:val="44"/>
          <w:szCs w:val="44"/>
          <w:lang w:val="en-US" w:eastAsia="zh-CN"/>
        </w:rPr>
      </w:pPr>
      <w:r>
        <w:rPr>
          <w:rFonts w:hint="eastAsia" w:ascii="方正小标宋简体" w:hAnsi="方正小标宋_GBK" w:eastAsia="方正小标宋简体" w:cs="方正小标宋_GBK"/>
          <w:bCs/>
          <w:color w:val="auto"/>
          <w:sz w:val="44"/>
          <w:szCs w:val="44"/>
          <w:lang w:val="en-US" w:eastAsia="zh-CN"/>
        </w:rPr>
        <w:t>石家庄市机动车排污管理中心</w:t>
      </w:r>
    </w:p>
    <w:p w14:paraId="2C94276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color w:val="auto"/>
          <w:sz w:val="44"/>
          <w:szCs w:val="44"/>
        </w:rPr>
      </w:pPr>
      <w:r>
        <w:rPr>
          <w:rFonts w:hint="eastAsia" w:ascii="方正小标宋简体" w:hAnsi="方正小标宋_GBK" w:eastAsia="方正小标宋简体" w:cs="方正小标宋_GBK"/>
          <w:bCs/>
          <w:color w:val="auto"/>
          <w:sz w:val="44"/>
          <w:szCs w:val="44"/>
          <w:lang w:val="en-US" w:eastAsia="zh-CN"/>
        </w:rPr>
        <w:t>机动车遥感监测车维护项目</w:t>
      </w:r>
      <w:r>
        <w:rPr>
          <w:rFonts w:hint="eastAsia" w:ascii="方正小标宋简体" w:hAnsi="方正小标宋_GBK" w:eastAsia="方正小标宋简体" w:cs="方正小标宋_GBK"/>
          <w:bCs/>
          <w:color w:val="auto"/>
          <w:sz w:val="44"/>
          <w:szCs w:val="44"/>
        </w:rPr>
        <w:t>询价要求及流程</w:t>
      </w:r>
    </w:p>
    <w:p w14:paraId="54BA185E">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color w:val="auto"/>
          <w:sz w:val="32"/>
          <w:szCs w:val="32"/>
        </w:rPr>
      </w:pPr>
    </w:p>
    <w:p w14:paraId="08AE4BD4">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14:paraId="0070BDFC">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rPr>
        <w:t>现场报价</w:t>
      </w:r>
      <w:r>
        <w:rPr>
          <w:rFonts w:hint="eastAsia" w:ascii="仿宋_GB2312" w:hAnsi="仿宋_GB2312" w:eastAsia="仿宋_GB2312" w:cs="仿宋_GB2312"/>
          <w:bCs/>
          <w:sz w:val="32"/>
          <w:szCs w:val="32"/>
        </w:rPr>
        <w:t>并签字盖章（各报价单位可以提前加盖好相关印章）。</w:t>
      </w:r>
    </w:p>
    <w:p w14:paraId="6D22226A">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本询价会参会的社会主体单位和组织经营范围须与本项目工作相关</w:t>
      </w:r>
      <w:r>
        <w:rPr>
          <w:rFonts w:hint="eastAsia" w:ascii="仿宋_GB2312" w:hAnsi="仿宋_GB2312" w:eastAsia="仿宋_GB2312" w:cs="仿宋_GB2312"/>
          <w:b/>
          <w:bCs w:val="0"/>
          <w:sz w:val="32"/>
          <w:szCs w:val="32"/>
          <w:lang w:eastAsia="zh-CN"/>
        </w:rPr>
        <w:t>。</w:t>
      </w:r>
    </w:p>
    <w:p w14:paraId="75230531">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询价会如少于3家响应单位，报价无效。</w:t>
      </w:r>
    </w:p>
    <w:p w14:paraId="5242E123">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14:paraId="097843A6">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r>
        <w:rPr>
          <w:rFonts w:hint="eastAsia" w:ascii="仿宋_GB2312" w:hAnsi="仿宋_GB2312" w:eastAsia="仿宋_GB2312" w:cs="仿宋_GB2312"/>
          <w:bCs/>
          <w:color w:val="auto"/>
          <w:sz w:val="32"/>
          <w:szCs w:val="32"/>
        </w:rPr>
        <w:br w:type="page"/>
      </w:r>
    </w:p>
    <w:p w14:paraId="32FF803D">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color w:val="auto"/>
          <w:sz w:val="32"/>
          <w:szCs w:val="32"/>
        </w:rPr>
      </w:pPr>
      <w:r>
        <w:rPr>
          <w:rFonts w:hint="eastAsia" w:ascii="黑体" w:hAnsi="黑体" w:eastAsia="黑体" w:cs="黑体"/>
          <w:bCs/>
          <w:color w:val="auto"/>
          <w:sz w:val="32"/>
          <w:szCs w:val="32"/>
        </w:rPr>
        <w:t>附件2</w:t>
      </w:r>
    </w:p>
    <w:p w14:paraId="550929BE">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right="0" w:rightChars="0"/>
        <w:jc w:val="center"/>
        <w:textAlignment w:val="auto"/>
        <w:rPr>
          <w:rFonts w:hint="eastAsia" w:ascii="宋体" w:hAnsi="宋体" w:eastAsia="宋体"/>
          <w:b/>
          <w:color w:val="auto"/>
          <w:sz w:val="44"/>
          <w:szCs w:val="36"/>
          <w:lang w:eastAsia="zh-CN"/>
        </w:rPr>
      </w:pPr>
    </w:p>
    <w:p w14:paraId="47846DEB">
      <w:pPr>
        <w:spacing w:line="560" w:lineRule="exact"/>
        <w:jc w:val="center"/>
        <w:rPr>
          <w:rFonts w:hint="eastAsia" w:ascii="方正小标宋简体" w:hAnsi="方正小标宋简体" w:eastAsia="方正小标宋简体" w:cs="方正小标宋简体"/>
          <w:bCs/>
          <w:color w:val="auto"/>
          <w:sz w:val="44"/>
          <w:szCs w:val="44"/>
        </w:rPr>
      </w:pPr>
      <w:r>
        <w:rPr>
          <w:rFonts w:hint="eastAsia" w:ascii="方正小标宋简体" w:hAnsi="方正小标宋简体" w:eastAsia="方正小标宋简体" w:cs="方正小标宋简体"/>
          <w:bCs/>
          <w:color w:val="auto"/>
          <w:sz w:val="44"/>
          <w:szCs w:val="44"/>
        </w:rPr>
        <w:t>石家庄市机动车排污管理中心</w:t>
      </w:r>
    </w:p>
    <w:p w14:paraId="54B2BD0D">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color w:val="auto"/>
          <w:sz w:val="44"/>
          <w:szCs w:val="44"/>
          <w:lang w:val="en-US" w:eastAsia="zh-CN"/>
        </w:rPr>
      </w:pPr>
      <w:r>
        <w:rPr>
          <w:rFonts w:hint="eastAsia" w:ascii="方正小标宋简体" w:hAnsi="方正小标宋简体" w:eastAsia="方正小标宋简体" w:cs="方正小标宋简体"/>
          <w:b w:val="0"/>
          <w:bCs/>
          <w:color w:val="auto"/>
          <w:sz w:val="44"/>
          <w:szCs w:val="44"/>
          <w:lang w:val="en-US" w:eastAsia="zh-CN"/>
        </w:rPr>
        <w:t>机动车遥感监测车维护项目采购需求</w:t>
      </w:r>
    </w:p>
    <w:p w14:paraId="3318D4BA">
      <w:pPr>
        <w:pStyle w:val="10"/>
        <w:rPr>
          <w:rFonts w:hint="eastAsia" w:ascii="方正小标宋简体" w:hAnsi="方正小标宋简体" w:eastAsia="方正小标宋简体" w:cs="方正小标宋简体"/>
          <w:b w:val="0"/>
          <w:bCs/>
          <w:color w:val="auto"/>
          <w:sz w:val="44"/>
          <w:szCs w:val="44"/>
          <w:lang w:val="en-US" w:eastAsia="zh-CN"/>
        </w:rPr>
      </w:pPr>
    </w:p>
    <w:p w14:paraId="06662460">
      <w:pPr>
        <w:pStyle w:val="11"/>
        <w:rPr>
          <w:rFonts w:hint="eastAsia" w:ascii="方正小标宋简体" w:hAnsi="方正小标宋简体" w:eastAsia="方正小标宋简体" w:cs="方正小标宋简体"/>
          <w:b w:val="0"/>
          <w:bCs/>
          <w:color w:val="auto"/>
          <w:sz w:val="44"/>
          <w:szCs w:val="44"/>
          <w:lang w:val="en-US" w:eastAsia="zh-CN"/>
        </w:rPr>
      </w:pPr>
    </w:p>
    <w:p w14:paraId="39D40854">
      <w:pPr>
        <w:pStyle w:val="14"/>
        <w:rPr>
          <w:rFonts w:hint="eastAsia" w:ascii="方正小标宋简体" w:hAnsi="方正小标宋简体" w:eastAsia="方正小标宋简体" w:cs="方正小标宋简体"/>
          <w:b w:val="0"/>
          <w:bCs/>
          <w:color w:val="auto"/>
          <w:sz w:val="44"/>
          <w:szCs w:val="44"/>
          <w:lang w:val="en-US" w:eastAsia="zh-CN"/>
        </w:rPr>
      </w:pPr>
    </w:p>
    <w:p w14:paraId="231827A7">
      <w:pPr>
        <w:pStyle w:val="10"/>
        <w:rPr>
          <w:rFonts w:hint="eastAsia" w:ascii="方正小标宋简体" w:hAnsi="方正小标宋简体" w:eastAsia="方正小标宋简体" w:cs="方正小标宋简体"/>
          <w:b w:val="0"/>
          <w:bCs/>
          <w:color w:val="auto"/>
          <w:sz w:val="44"/>
          <w:szCs w:val="44"/>
          <w:lang w:val="en-US" w:eastAsia="zh-CN"/>
        </w:rPr>
      </w:pPr>
    </w:p>
    <w:p w14:paraId="17E3C57C">
      <w:pPr>
        <w:pStyle w:val="11"/>
        <w:rPr>
          <w:rFonts w:hint="eastAsia" w:ascii="方正小标宋简体" w:hAnsi="方正小标宋简体" w:eastAsia="方正小标宋简体" w:cs="方正小标宋简体"/>
          <w:b w:val="0"/>
          <w:bCs/>
          <w:color w:val="auto"/>
          <w:sz w:val="44"/>
          <w:szCs w:val="44"/>
          <w:lang w:val="en-US" w:eastAsia="zh-CN"/>
        </w:rPr>
      </w:pPr>
    </w:p>
    <w:p w14:paraId="65CF2D93">
      <w:pPr>
        <w:pStyle w:val="14"/>
        <w:rPr>
          <w:rFonts w:hint="eastAsia" w:ascii="方正小标宋简体" w:hAnsi="方正小标宋简体" w:eastAsia="方正小标宋简体" w:cs="方正小标宋简体"/>
          <w:b w:val="0"/>
          <w:bCs/>
          <w:color w:val="auto"/>
          <w:sz w:val="44"/>
          <w:szCs w:val="44"/>
          <w:lang w:val="en-US" w:eastAsia="zh-CN"/>
        </w:rPr>
      </w:pPr>
    </w:p>
    <w:p w14:paraId="4C300CFC">
      <w:pPr>
        <w:pStyle w:val="10"/>
        <w:rPr>
          <w:rFonts w:hint="eastAsia" w:ascii="方正小标宋简体" w:hAnsi="方正小标宋简体" w:eastAsia="方正小标宋简体" w:cs="方正小标宋简体"/>
          <w:b w:val="0"/>
          <w:bCs/>
          <w:color w:val="auto"/>
          <w:sz w:val="44"/>
          <w:szCs w:val="44"/>
          <w:lang w:val="en-US" w:eastAsia="zh-CN"/>
        </w:rPr>
      </w:pPr>
    </w:p>
    <w:p w14:paraId="17CFA0E4">
      <w:pPr>
        <w:pStyle w:val="11"/>
        <w:rPr>
          <w:rFonts w:hint="eastAsia"/>
          <w:lang w:val="en-US" w:eastAsia="zh-CN"/>
        </w:rPr>
      </w:pPr>
    </w:p>
    <w:p w14:paraId="4DCE1A27">
      <w:pPr>
        <w:pStyle w:val="10"/>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石家庄市机动车排污管理中心</w:t>
      </w:r>
    </w:p>
    <w:p w14:paraId="3B70107D">
      <w:pPr>
        <w:pStyle w:val="10"/>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2026年6月</w:t>
      </w:r>
    </w:p>
    <w:p w14:paraId="0C04A1B1">
      <w:pPr>
        <w:pStyle w:val="11"/>
        <w:rPr>
          <w:rFonts w:hint="eastAsia" w:ascii="仿宋_GB2312" w:hAnsi="仿宋_GB2312" w:eastAsia="仿宋_GB2312" w:cs="仿宋_GB2312"/>
          <w:b w:val="0"/>
          <w:bCs/>
          <w:sz w:val="32"/>
          <w:szCs w:val="32"/>
          <w:lang w:val="en-US" w:eastAsia="zh-CN"/>
        </w:rPr>
      </w:pPr>
    </w:p>
    <w:p w14:paraId="4B10C1B9">
      <w:pPr>
        <w:pStyle w:val="14"/>
        <w:rPr>
          <w:rFonts w:hint="eastAsia" w:ascii="仿宋_GB2312" w:hAnsi="仿宋_GB2312" w:eastAsia="仿宋_GB2312" w:cs="仿宋_GB2312"/>
          <w:b w:val="0"/>
          <w:bCs/>
          <w:sz w:val="32"/>
          <w:szCs w:val="32"/>
          <w:lang w:val="en-US" w:eastAsia="zh-CN"/>
        </w:rPr>
      </w:pPr>
    </w:p>
    <w:p w14:paraId="20A9BCA2">
      <w:pPr>
        <w:pStyle w:val="10"/>
        <w:rPr>
          <w:rFonts w:hint="eastAsia" w:ascii="仿宋_GB2312" w:hAnsi="仿宋_GB2312" w:eastAsia="仿宋_GB2312" w:cs="仿宋_GB2312"/>
          <w:b w:val="0"/>
          <w:bCs/>
          <w:sz w:val="32"/>
          <w:szCs w:val="32"/>
          <w:lang w:val="en-US" w:eastAsia="zh-CN"/>
        </w:rPr>
      </w:pPr>
    </w:p>
    <w:p w14:paraId="71F1BB0B">
      <w:pPr>
        <w:pStyle w:val="11"/>
        <w:rPr>
          <w:rFonts w:hint="eastAsia"/>
          <w:lang w:val="en-US" w:eastAsia="zh-CN"/>
        </w:rPr>
      </w:pPr>
    </w:p>
    <w:p w14:paraId="3F7EC39A">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line="52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lang w:val="en-US" w:eastAsia="zh-CN"/>
        </w:rPr>
      </w:pPr>
    </w:p>
    <w:p w14:paraId="52FDE39E">
      <w:pPr>
        <w:pStyle w:val="9"/>
        <w:keepNext w:val="0"/>
        <w:keepLines w:val="0"/>
        <w:pageBreakBefore w:val="0"/>
        <w:widowControl w:val="0"/>
        <w:kinsoku/>
        <w:overflowPunct/>
        <w:topLinePunct w:val="0"/>
        <w:autoSpaceDE/>
        <w:autoSpaceDN/>
        <w:bidi w:val="0"/>
        <w:adjustRightInd w:val="0"/>
        <w:snapToGrid/>
        <w:spacing w:line="520" w:lineRule="exact"/>
        <w:ind w:firstLine="640" w:firstLineChars="200"/>
        <w:jc w:val="left"/>
        <w:textAlignment w:val="auto"/>
        <w:rPr>
          <w:rFonts w:hint="eastAsia" w:ascii="仿宋_GB2312" w:hAnsi="仿宋_GB2312" w:eastAsia="仿宋_GB2312" w:cs="仿宋_GB2312"/>
          <w:b w:val="0"/>
          <w:bCs/>
          <w:color w:val="auto"/>
          <w:sz w:val="32"/>
          <w:szCs w:val="32"/>
        </w:rPr>
      </w:pPr>
      <w:r>
        <w:rPr>
          <w:rFonts w:hint="eastAsia" w:ascii="仿宋_GB2312" w:hAnsi="仿宋_GB2312" w:eastAsia="仿宋_GB2312" w:cs="仿宋_GB2312"/>
          <w:b w:val="0"/>
          <w:bCs/>
          <w:color w:val="auto"/>
          <w:sz w:val="32"/>
          <w:szCs w:val="32"/>
        </w:rPr>
        <w:br w:type="page"/>
      </w:r>
    </w:p>
    <w:p w14:paraId="24BDBB21">
      <w:pPr>
        <w:keepNext w:val="0"/>
        <w:keepLines w:val="0"/>
        <w:pageBreakBefore w:val="0"/>
        <w:kinsoku/>
        <w:wordWrap/>
        <w:overflowPunct/>
        <w:topLinePunct w:val="0"/>
        <w:autoSpaceDE/>
        <w:autoSpaceDN/>
        <w:bidi w:val="0"/>
        <w:adjustRightInd/>
        <w:snapToGrid/>
        <w:spacing w:line="520" w:lineRule="exact"/>
        <w:ind w:firstLine="640" w:firstLineChars="200"/>
        <w:jc w:val="left"/>
        <w:textAlignment w:val="auto"/>
        <w:rPr>
          <w:rFonts w:ascii="黑体" w:hAnsi="黑体" w:eastAsia="黑体"/>
          <w:sz w:val="32"/>
          <w:szCs w:val="32"/>
        </w:rPr>
      </w:pPr>
      <w:r>
        <w:rPr>
          <w:rFonts w:hint="eastAsia" w:ascii="黑体" w:hAnsi="黑体" w:eastAsia="黑体"/>
          <w:sz w:val="32"/>
          <w:szCs w:val="32"/>
          <w:lang w:val="en-US" w:eastAsia="zh-CN"/>
        </w:rPr>
        <w:t>一</w:t>
      </w:r>
      <w:r>
        <w:rPr>
          <w:rFonts w:hint="eastAsia" w:ascii="黑体" w:hAnsi="黑体" w:eastAsia="黑体"/>
          <w:sz w:val="32"/>
          <w:szCs w:val="32"/>
        </w:rPr>
        <w:t>、需求清单</w:t>
      </w:r>
    </w:p>
    <w:p w14:paraId="5277C691">
      <w:pPr>
        <w:keepNext w:val="0"/>
        <w:keepLines w:val="0"/>
        <w:pageBreakBefore w:val="0"/>
        <w:kinsoku/>
        <w:wordWrap/>
        <w:overflowPunct/>
        <w:topLinePunct w:val="0"/>
        <w:autoSpaceDE/>
        <w:autoSpaceDN/>
        <w:bidi w:val="0"/>
        <w:adjustRightInd/>
        <w:snapToGrid/>
        <w:spacing w:line="520" w:lineRule="exact"/>
        <w:ind w:firstLine="640" w:firstLineChars="200"/>
        <w:jc w:val="left"/>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14:paraId="42B36A9F">
      <w:pPr>
        <w:keepNext w:val="0"/>
        <w:keepLines w:val="0"/>
        <w:pageBreakBefore w:val="0"/>
        <w:widowControl/>
        <w:suppressLineNumbers w:val="0"/>
        <w:shd w:val="clear" w:color="auto" w:fill="auto"/>
        <w:kinsoku/>
        <w:wordWrap/>
        <w:overflowPunct/>
        <w:topLinePunct w:val="0"/>
        <w:autoSpaceDE/>
        <w:autoSpaceDN/>
        <w:bidi w:val="0"/>
        <w:adjustRightInd/>
        <w:snapToGrid/>
        <w:spacing w:line="520" w:lineRule="exact"/>
        <w:ind w:firstLine="560" w:firstLineChars="200"/>
        <w:jc w:val="left"/>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依据《中华人民共和国大气污染防治法》、《京津冀及周边地区2017年大气污染防治工作方案》  (环大气[2017]29号)、《“2+26”城市机动车遥感监测网络建设方案》（环办大气函〔2017〕816号）相关法律法规和文件要求，对道路行驶机动车开展遥感监测工作。我中心共配备5台遥感监测车，开展机动车遥感检测，将有助于掌握国际实施各个阶段、各类车型尾气污染物的排放情况，筛选高污染、高排放车辆，有效实施节能减排和污染物总量控制，改善我市大气环境质量状况，为提高机动车尾气监管能力和执法水平、构建环境友好型社会提供技术支持。本项目运维服务期为1年，项目实施后将实现以下目标：全面支撑各县(市)、区机动车尾气路检工作，使全市机动车污染排放纳入科学、法制化的管理轨道；建立全市机动车环保检测信息数据库，为开展机动车污染排放控制提供技术支持；配合2025-2026年石家庄市国四及以下非营运货车淘汰更新工作，精准识别高排放车辆，完成机动车氮氧化物等减排目标。</w:t>
      </w:r>
    </w:p>
    <w:p w14:paraId="1C859A53">
      <w:pPr>
        <w:keepNext w:val="0"/>
        <w:keepLines w:val="0"/>
        <w:pageBreakBefore w:val="0"/>
        <w:widowControl/>
        <w:suppressLineNumbers w:val="0"/>
        <w:shd w:val="clear" w:color="auto" w:fill="auto"/>
        <w:kinsoku/>
        <w:wordWrap/>
        <w:overflowPunct/>
        <w:topLinePunct w:val="0"/>
        <w:autoSpaceDE/>
        <w:autoSpaceDN/>
        <w:bidi w:val="0"/>
        <w:adjustRightInd/>
        <w:snapToGrid/>
        <w:spacing w:line="520" w:lineRule="exact"/>
        <w:ind w:firstLine="560" w:firstLineChars="200"/>
        <w:jc w:val="left"/>
        <w:textAlignment w:val="auto"/>
        <w:rPr>
          <w:rFonts w:hint="eastAsia" w:ascii="仿宋_GB2312" w:hAnsi="仿宋_GB2312" w:eastAsia="仿宋_GB2312" w:cs="仿宋_GB2312"/>
          <w:sz w:val="28"/>
          <w:szCs w:val="28"/>
          <w:lang w:eastAsia="zh-CN"/>
        </w:rPr>
      </w:pPr>
      <w:r>
        <w:rPr>
          <w:rFonts w:hint="eastAsia" w:ascii="仿宋_GB2312" w:hAnsi="仿宋_GB2312" w:eastAsia="仿宋_GB2312" w:cs="仿宋_GB2312"/>
          <w:color w:val="000000"/>
          <w:spacing w:val="0"/>
          <w:w w:val="100"/>
          <w:position w:val="0"/>
          <w:sz w:val="28"/>
          <w:szCs w:val="28"/>
          <w:vertAlign w:val="baseline"/>
          <w:lang w:val="en-US" w:eastAsia="zh-CN"/>
        </w:rPr>
        <w:t>运维项目投入运行后，将大幅提升城市环保单位机动车污染物排放的情况的监管能力，对进一步加强机动车排气污染物防治工作，减轻城市大气污染，改善城区环境空气质量有重要作用。同时也对推动高污染机动车辆逐步淘汰更新，完成机动车氮氧化物等减排目标有着非常积极的作用。</w:t>
      </w:r>
    </w:p>
    <w:p w14:paraId="7A0AB66E">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rPr>
        <w:t>（二）采购项目预（概）算</w:t>
      </w:r>
      <w:r>
        <w:rPr>
          <w:rFonts w:hint="eastAsia" w:ascii="楷体_GB2312" w:hAnsi="楷体_GB2312" w:eastAsia="楷体_GB2312" w:cs="楷体_GB2312"/>
          <w:sz w:val="32"/>
          <w:szCs w:val="32"/>
          <w:lang w:val="en-US" w:eastAsia="zh-CN"/>
        </w:rPr>
        <w:t xml:space="preserve"> </w:t>
      </w:r>
    </w:p>
    <w:p w14:paraId="7B6D0485">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sz w:val="32"/>
          <w:szCs w:val="32"/>
          <w:u w:val="single"/>
        </w:rPr>
      </w:pPr>
      <w:r>
        <w:rPr>
          <w:rFonts w:hint="eastAsia" w:ascii="楷体_GB2312" w:hAnsi="楷体_GB2312" w:eastAsia="楷体_GB2312" w:cs="楷体_GB2312"/>
          <w:sz w:val="32"/>
          <w:szCs w:val="32"/>
        </w:rPr>
        <w:t xml:space="preserve">总 预 </w:t>
      </w:r>
      <w:r>
        <w:rPr>
          <w:rFonts w:hint="eastAsia" w:ascii="楷体_GB2312" w:hAnsi="楷体_GB2312" w:eastAsia="楷体_GB2312" w:cs="楷体_GB2312"/>
          <w:sz w:val="32"/>
          <w:szCs w:val="32"/>
          <w:highlight w:val="none"/>
        </w:rPr>
        <w:t>算：</w:t>
      </w:r>
      <w:r>
        <w:rPr>
          <w:rFonts w:hint="eastAsia"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u w:val="single"/>
          <w:lang w:val="en-US" w:eastAsia="zh-CN"/>
        </w:rPr>
        <w:t>81.88万元</w:t>
      </w:r>
      <w:r>
        <w:rPr>
          <w:rFonts w:hint="eastAsia"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u w:val="single"/>
        </w:rPr>
        <w:t xml:space="preserve">     </w:t>
      </w:r>
    </w:p>
    <w:p w14:paraId="5478A42B">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（三）采购标的汇总表</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3"/>
        <w:gridCol w:w="1806"/>
        <w:gridCol w:w="1765"/>
        <w:gridCol w:w="958"/>
        <w:gridCol w:w="888"/>
        <w:gridCol w:w="973"/>
      </w:tblGrid>
      <w:tr w14:paraId="01345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7" w:hRule="atLeast"/>
          <w:jc w:val="center"/>
        </w:trPr>
        <w:tc>
          <w:tcPr>
            <w:tcW w:w="833" w:type="dxa"/>
            <w:noWrap w:val="0"/>
            <w:vAlign w:val="center"/>
          </w:tcPr>
          <w:p w14:paraId="3BE3E9E3">
            <w:pPr>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序号</w:t>
            </w:r>
          </w:p>
        </w:tc>
        <w:tc>
          <w:tcPr>
            <w:tcW w:w="1806" w:type="dxa"/>
            <w:noWrap w:val="0"/>
            <w:vAlign w:val="center"/>
          </w:tcPr>
          <w:p w14:paraId="5C86AA8B">
            <w:pPr>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标的名称</w:t>
            </w:r>
          </w:p>
        </w:tc>
        <w:tc>
          <w:tcPr>
            <w:tcW w:w="1765" w:type="dxa"/>
            <w:noWrap w:val="0"/>
            <w:vAlign w:val="center"/>
          </w:tcPr>
          <w:p w14:paraId="2C1CE19A">
            <w:pPr>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品目分类</w:t>
            </w:r>
          </w:p>
          <w:p w14:paraId="1C62BEDF">
            <w:pPr>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编码</w:t>
            </w:r>
            <w:r>
              <w:rPr>
                <w:rFonts w:hint="eastAsia" w:ascii="仿宋_GB2312" w:hAnsi="仿宋_GB2312" w:eastAsia="仿宋_GB2312" w:cs="仿宋_GB2312"/>
                <w:b/>
                <w:sz w:val="28"/>
                <w:szCs w:val="28"/>
                <w:lang w:eastAsia="zh-CN"/>
              </w:rPr>
              <w:t>及名称</w:t>
            </w:r>
          </w:p>
        </w:tc>
        <w:tc>
          <w:tcPr>
            <w:tcW w:w="958" w:type="dxa"/>
            <w:noWrap w:val="0"/>
            <w:vAlign w:val="center"/>
          </w:tcPr>
          <w:p w14:paraId="6741F4C0">
            <w:pPr>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计量</w:t>
            </w:r>
          </w:p>
          <w:p w14:paraId="6BDDA046">
            <w:pPr>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单位</w:t>
            </w:r>
          </w:p>
        </w:tc>
        <w:tc>
          <w:tcPr>
            <w:tcW w:w="888" w:type="dxa"/>
            <w:noWrap w:val="0"/>
            <w:vAlign w:val="center"/>
          </w:tcPr>
          <w:p w14:paraId="65A9D497">
            <w:pPr>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数量</w:t>
            </w:r>
          </w:p>
        </w:tc>
        <w:tc>
          <w:tcPr>
            <w:tcW w:w="973" w:type="dxa"/>
            <w:noWrap w:val="0"/>
            <w:vAlign w:val="center"/>
          </w:tcPr>
          <w:p w14:paraId="0B9D4907">
            <w:pPr>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是否进口</w:t>
            </w:r>
          </w:p>
        </w:tc>
      </w:tr>
      <w:tr w14:paraId="4D6C4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833" w:type="dxa"/>
            <w:noWrap w:val="0"/>
            <w:vAlign w:val="center"/>
          </w:tcPr>
          <w:p w14:paraId="6D006A3A">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w:t>
            </w:r>
          </w:p>
        </w:tc>
        <w:tc>
          <w:tcPr>
            <w:tcW w:w="1806" w:type="dxa"/>
            <w:noWrap w:val="0"/>
            <w:vAlign w:val="center"/>
          </w:tcPr>
          <w:p w14:paraId="3B6999D3">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i w:val="0"/>
                <w:iCs/>
                <w:sz w:val="28"/>
                <w:szCs w:val="28"/>
                <w:u w:val="none"/>
              </w:rPr>
            </w:pPr>
            <w:r>
              <w:rPr>
                <w:rFonts w:hint="eastAsia" w:ascii="Times New Roman" w:hAnsi="Times New Roman" w:eastAsia="宋体" w:cs="Times New Roman"/>
                <w:color w:val="000000"/>
                <w:spacing w:val="0"/>
                <w:w w:val="100"/>
                <w:position w:val="0"/>
                <w:sz w:val="24"/>
                <w:szCs w:val="24"/>
                <w:vertAlign w:val="baseline"/>
                <w:lang w:val="en-US" w:eastAsia="zh-CN"/>
              </w:rPr>
              <w:t>石家庄市移动式遥感运营维护项目</w:t>
            </w:r>
          </w:p>
        </w:tc>
        <w:tc>
          <w:tcPr>
            <w:tcW w:w="1765" w:type="dxa"/>
            <w:noWrap w:val="0"/>
            <w:vAlign w:val="center"/>
          </w:tcPr>
          <w:p w14:paraId="50B8D317">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28"/>
                <w:szCs w:val="28"/>
              </w:rPr>
            </w:pPr>
            <w:r>
              <w:rPr>
                <w:rFonts w:hint="eastAsia" w:ascii="Times New Roman" w:hAnsi="Times New Roman" w:eastAsia="宋体" w:cs="Times New Roman"/>
                <w:color w:val="000000"/>
                <w:spacing w:val="0"/>
                <w:w w:val="100"/>
                <w:position w:val="0"/>
                <w:sz w:val="24"/>
                <w:szCs w:val="24"/>
                <w:vertAlign w:val="baseline"/>
                <w:lang w:val="en-US" w:eastAsia="zh-CN"/>
              </w:rPr>
              <w:t xml:space="preserve">C07990000其他生态环境保护和治理服务 </w:t>
            </w:r>
          </w:p>
        </w:tc>
        <w:tc>
          <w:tcPr>
            <w:tcW w:w="958" w:type="dxa"/>
            <w:noWrap w:val="0"/>
            <w:vAlign w:val="center"/>
          </w:tcPr>
          <w:p w14:paraId="5865170B">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28"/>
                <w:szCs w:val="28"/>
                <w:lang w:val="en-US" w:eastAsia="zh-CN"/>
              </w:rPr>
            </w:pPr>
            <w:r>
              <w:rPr>
                <w:rFonts w:hint="eastAsia" w:ascii="Times New Roman" w:hAnsi="Times New Roman" w:eastAsia="宋体" w:cs="Times New Roman"/>
                <w:color w:val="000000"/>
                <w:spacing w:val="0"/>
                <w:w w:val="100"/>
                <w:position w:val="0"/>
                <w:sz w:val="24"/>
                <w:szCs w:val="24"/>
                <w:vertAlign w:val="baseline"/>
                <w:lang w:val="en-US" w:eastAsia="zh-CN"/>
              </w:rPr>
              <w:t>项</w:t>
            </w:r>
          </w:p>
        </w:tc>
        <w:tc>
          <w:tcPr>
            <w:tcW w:w="888" w:type="dxa"/>
            <w:noWrap w:val="0"/>
            <w:vAlign w:val="center"/>
          </w:tcPr>
          <w:p w14:paraId="21CFEBF8">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sz w:val="24"/>
                <w:szCs w:val="24"/>
                <w:lang w:val="en-US" w:eastAsia="zh-CN"/>
              </w:rPr>
            </w:pPr>
            <w:r>
              <w:rPr>
                <w:rFonts w:hint="eastAsia" w:ascii="仿宋_GB2312" w:hAnsi="仿宋_GB2312" w:eastAsia="仿宋_GB2312" w:cs="仿宋_GB2312"/>
                <w:sz w:val="28"/>
                <w:szCs w:val="28"/>
                <w:lang w:val="en-US" w:eastAsia="zh-CN"/>
              </w:rPr>
              <w:t>1</w:t>
            </w:r>
          </w:p>
        </w:tc>
        <w:tc>
          <w:tcPr>
            <w:tcW w:w="973" w:type="dxa"/>
            <w:noWrap w:val="0"/>
            <w:vAlign w:val="center"/>
          </w:tcPr>
          <w:p w14:paraId="3C6AB64D">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28"/>
                <w:szCs w:val="28"/>
                <w:lang w:val="en-US" w:eastAsia="zh-CN"/>
              </w:rPr>
            </w:pPr>
            <w:r>
              <w:rPr>
                <w:rFonts w:hint="eastAsia" w:ascii="Times New Roman" w:hAnsi="Times New Roman" w:eastAsia="宋体" w:cs="Times New Roman"/>
                <w:color w:val="000000"/>
                <w:spacing w:val="0"/>
                <w:w w:val="100"/>
                <w:position w:val="0"/>
                <w:sz w:val="24"/>
                <w:szCs w:val="24"/>
                <w:vertAlign w:val="baseline"/>
                <w:lang w:val="en-US" w:eastAsia="zh-CN"/>
              </w:rPr>
              <w:t>否</w:t>
            </w:r>
          </w:p>
        </w:tc>
      </w:tr>
    </w:tbl>
    <w:p w14:paraId="47E97346">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楷体_GB2312" w:hAnsi="楷体_GB2312" w:eastAsia="楷体_GB2312" w:cs="楷体_GB2312"/>
          <w:sz w:val="32"/>
          <w:szCs w:val="32"/>
        </w:rPr>
      </w:pPr>
    </w:p>
    <w:p w14:paraId="595E9499">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（四）技术商务要求</w:t>
      </w:r>
    </w:p>
    <w:p w14:paraId="69D14A5B">
      <w:pPr>
        <w:keepNext w:val="0"/>
        <w:keepLines w:val="0"/>
        <w:pageBreakBefore w:val="0"/>
        <w:kinsoku/>
        <w:wordWrap/>
        <w:overflowPunct/>
        <w:topLinePunct w:val="0"/>
        <w:autoSpaceDE/>
        <w:autoSpaceDN/>
        <w:bidi w:val="0"/>
        <w:spacing w:line="560" w:lineRule="exact"/>
        <w:ind w:firstLine="560" w:firstLineChars="200"/>
        <w:jc w:val="left"/>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（1）技术要求</w:t>
      </w:r>
    </w:p>
    <w:p w14:paraId="42F066E2">
      <w:pPr>
        <w:keepNext w:val="0"/>
        <w:keepLines w:val="0"/>
        <w:pageBreakBefore w:val="0"/>
        <w:widowControl/>
        <w:suppressLineNumbers w:val="0"/>
        <w:shd w:val="clear" w:color="auto" w:fill="auto"/>
        <w:kinsoku/>
        <w:wordWrap/>
        <w:overflowPunct/>
        <w:topLinePunct w:val="0"/>
        <w:autoSpaceDE/>
        <w:autoSpaceDN/>
        <w:bidi w:val="0"/>
        <w:spacing w:line="560" w:lineRule="exact"/>
        <w:ind w:firstLine="840" w:firstLineChars="300"/>
        <w:jc w:val="left"/>
        <w:textAlignment w:val="auto"/>
        <w:rPr>
          <w:rFonts w:hint="eastAsia" w:ascii="仿宋_GB2312" w:hAnsi="仿宋_GB2312" w:eastAsia="仿宋_GB2312" w:cs="仿宋_GB2312"/>
          <w:color w:val="000000"/>
          <w:spacing w:val="0"/>
          <w:w w:val="100"/>
          <w:position w:val="0"/>
          <w:sz w:val="28"/>
          <w:szCs w:val="28"/>
        </w:rPr>
      </w:pPr>
      <w:r>
        <w:rPr>
          <w:rFonts w:hint="eastAsia" w:ascii="仿宋_GB2312" w:hAnsi="仿宋_GB2312" w:eastAsia="仿宋_GB2312" w:cs="仿宋_GB2312"/>
          <w:color w:val="000000"/>
          <w:spacing w:val="0"/>
          <w:w w:val="100"/>
          <w:position w:val="0"/>
          <w:sz w:val="28"/>
          <w:szCs w:val="28"/>
        </w:rPr>
        <w:t>1、运维范围</w:t>
      </w:r>
    </w:p>
    <w:p w14:paraId="46E83985">
      <w:pPr>
        <w:keepNext w:val="0"/>
        <w:keepLines w:val="0"/>
        <w:pageBreakBefore w:val="0"/>
        <w:widowControl/>
        <w:suppressLineNumbers w:val="0"/>
        <w:shd w:val="clear" w:color="auto" w:fill="auto"/>
        <w:kinsoku/>
        <w:wordWrap/>
        <w:overflowPunct/>
        <w:topLinePunct w:val="0"/>
        <w:autoSpaceDE/>
        <w:autoSpaceDN/>
        <w:bidi w:val="0"/>
        <w:spacing w:line="560" w:lineRule="exact"/>
        <w:ind w:firstLine="840" w:firstLineChars="300"/>
        <w:jc w:val="left"/>
        <w:textAlignment w:val="auto"/>
        <w:rPr>
          <w:rFonts w:hint="eastAsia" w:ascii="仿宋_GB2312" w:hAnsi="仿宋_GB2312" w:eastAsia="仿宋_GB2312" w:cs="仿宋_GB2312"/>
          <w:color w:val="000000"/>
          <w:spacing w:val="0"/>
          <w:w w:val="100"/>
          <w:position w:val="0"/>
          <w:sz w:val="28"/>
          <w:szCs w:val="28"/>
          <w:lang w:val="en-US" w:eastAsia="zh-CN"/>
        </w:rPr>
      </w:pPr>
      <w:r>
        <w:rPr>
          <w:rFonts w:hint="eastAsia" w:ascii="仿宋_GB2312" w:hAnsi="仿宋_GB2312" w:eastAsia="仿宋_GB2312" w:cs="仿宋_GB2312"/>
          <w:color w:val="000000"/>
          <w:spacing w:val="0"/>
          <w:w w:val="100"/>
          <w:position w:val="0"/>
          <w:sz w:val="28"/>
          <w:szCs w:val="28"/>
          <w:lang w:val="en-US" w:eastAsia="zh-CN"/>
        </w:rPr>
        <w:t>5辆遥感监测车及所属设备全部硬件及软件进行维护保养，对设备运行调试、主体设备配件更换、备品备件、仪器校准、平台运维等。</w:t>
      </w:r>
    </w:p>
    <w:p w14:paraId="48F9CF9C">
      <w:pPr>
        <w:keepNext w:val="0"/>
        <w:keepLines w:val="0"/>
        <w:pageBreakBefore w:val="0"/>
        <w:widowControl/>
        <w:suppressLineNumbers w:val="0"/>
        <w:shd w:val="clear" w:color="auto" w:fill="auto"/>
        <w:kinsoku/>
        <w:wordWrap/>
        <w:overflowPunct/>
        <w:topLinePunct w:val="0"/>
        <w:autoSpaceDE/>
        <w:autoSpaceDN/>
        <w:bidi w:val="0"/>
        <w:spacing w:line="560" w:lineRule="exact"/>
        <w:ind w:firstLine="840" w:firstLineChars="300"/>
        <w:jc w:val="left"/>
        <w:textAlignment w:val="auto"/>
        <w:rPr>
          <w:color w:val="000000"/>
          <w:spacing w:val="0"/>
          <w:w w:val="100"/>
          <w:position w:val="0"/>
          <w:sz w:val="24"/>
          <w:szCs w:val="24"/>
        </w:rPr>
      </w:pPr>
      <w:r>
        <w:rPr>
          <w:rFonts w:hint="eastAsia" w:ascii="仿宋_GB2312" w:hAnsi="仿宋_GB2312" w:eastAsia="仿宋_GB2312" w:cs="仿宋_GB2312"/>
          <w:color w:val="000000"/>
          <w:spacing w:val="0"/>
          <w:w w:val="100"/>
          <w:position w:val="0"/>
          <w:sz w:val="28"/>
          <w:szCs w:val="28"/>
        </w:rPr>
        <w:t>2、设备清单</w:t>
      </w:r>
    </w:p>
    <w:tbl>
      <w:tblPr>
        <w:tblStyle w:val="51"/>
        <w:tblW w:w="8761" w:type="dxa"/>
        <w:tblInd w:w="13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97"/>
        <w:gridCol w:w="3514"/>
        <w:gridCol w:w="1701"/>
        <w:gridCol w:w="1617"/>
        <w:gridCol w:w="1232"/>
      </w:tblGrid>
      <w:tr w14:paraId="0E1E5E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0" w:hRule="atLeast"/>
        </w:trPr>
        <w:tc>
          <w:tcPr>
            <w:tcW w:w="697" w:type="dxa"/>
            <w:noWrap w:val="0"/>
            <w:vAlign w:val="center"/>
          </w:tcPr>
          <w:p w14:paraId="3EE9F988">
            <w:pPr>
              <w:keepNext w:val="0"/>
              <w:keepLines w:val="0"/>
              <w:pageBreakBefore w:val="0"/>
              <w:widowControl/>
              <w:suppressLineNumbers w:val="0"/>
              <w:shd w:val="clear" w:color="auto" w:fill="auto"/>
              <w:kinsoku/>
              <w:wordWrap/>
              <w:overflowPunct/>
              <w:topLinePunct w:val="0"/>
              <w:autoSpaceDE/>
              <w:autoSpaceDN/>
              <w:bidi w:val="0"/>
              <w:spacing w:line="560" w:lineRule="exact"/>
              <w:ind w:firstLine="720" w:firstLineChars="300"/>
              <w:jc w:val="center"/>
              <w:textAlignment w:val="auto"/>
              <w:rPr>
                <w:rFonts w:hint="eastAsia"/>
                <w:color w:val="000000"/>
                <w:spacing w:val="0"/>
                <w:w w:val="100"/>
                <w:position w:val="0"/>
                <w:sz w:val="24"/>
                <w:szCs w:val="24"/>
                <w:lang w:val="en-US" w:eastAsia="zh-CN"/>
              </w:rPr>
            </w:pPr>
            <w:r>
              <w:rPr>
                <w:color w:val="000000"/>
                <w:spacing w:val="0"/>
                <w:w w:val="100"/>
                <w:position w:val="0"/>
                <w:sz w:val="24"/>
                <w:szCs w:val="24"/>
              </w:rPr>
              <w:t>序</w:t>
            </w:r>
            <w:r>
              <w:rPr>
                <w:rFonts w:hint="eastAsia"/>
                <w:color w:val="000000"/>
                <w:spacing w:val="0"/>
                <w:w w:val="100"/>
                <w:position w:val="0"/>
                <w:sz w:val="24"/>
                <w:szCs w:val="24"/>
                <w:lang w:val="en-US" w:eastAsia="zh-CN"/>
              </w:rPr>
              <w:t>序号</w:t>
            </w:r>
          </w:p>
        </w:tc>
        <w:tc>
          <w:tcPr>
            <w:tcW w:w="3514" w:type="dxa"/>
            <w:noWrap w:val="0"/>
            <w:vAlign w:val="center"/>
          </w:tcPr>
          <w:p w14:paraId="260AF40F">
            <w:pPr>
              <w:keepNext w:val="0"/>
              <w:keepLines w:val="0"/>
              <w:pageBreakBefore w:val="0"/>
              <w:widowControl/>
              <w:suppressLineNumbers w:val="0"/>
              <w:shd w:val="clear" w:color="auto" w:fill="auto"/>
              <w:kinsoku/>
              <w:wordWrap/>
              <w:overflowPunct/>
              <w:topLinePunct w:val="0"/>
              <w:autoSpaceDE/>
              <w:autoSpaceDN/>
              <w:bidi w:val="0"/>
              <w:spacing w:line="560" w:lineRule="exact"/>
              <w:ind w:firstLine="720" w:firstLineChars="300"/>
              <w:jc w:val="center"/>
              <w:textAlignment w:val="auto"/>
              <w:rPr>
                <w:rFonts w:hint="eastAsia"/>
                <w:color w:val="000000"/>
                <w:spacing w:val="0"/>
                <w:w w:val="100"/>
                <w:position w:val="0"/>
                <w:sz w:val="24"/>
                <w:szCs w:val="24"/>
                <w:lang w:val="en-US" w:eastAsia="zh-CN"/>
              </w:rPr>
            </w:pPr>
            <w:r>
              <w:rPr>
                <w:rFonts w:hint="eastAsia"/>
                <w:color w:val="000000"/>
                <w:spacing w:val="0"/>
                <w:w w:val="100"/>
                <w:position w:val="0"/>
                <w:sz w:val="24"/>
                <w:szCs w:val="24"/>
                <w:lang w:val="en-US" w:eastAsia="zh-CN"/>
              </w:rPr>
              <w:t>品类</w:t>
            </w:r>
          </w:p>
        </w:tc>
        <w:tc>
          <w:tcPr>
            <w:tcW w:w="1701" w:type="dxa"/>
            <w:noWrap w:val="0"/>
            <w:vAlign w:val="center"/>
          </w:tcPr>
          <w:p w14:paraId="7DE0189B">
            <w:pPr>
              <w:keepNext w:val="0"/>
              <w:keepLines w:val="0"/>
              <w:pageBreakBefore w:val="0"/>
              <w:widowControl/>
              <w:suppressLineNumbers w:val="0"/>
              <w:shd w:val="clear" w:color="auto" w:fill="auto"/>
              <w:kinsoku/>
              <w:wordWrap/>
              <w:overflowPunct/>
              <w:topLinePunct w:val="0"/>
              <w:autoSpaceDE/>
              <w:autoSpaceDN/>
              <w:bidi w:val="0"/>
              <w:spacing w:line="560" w:lineRule="exact"/>
              <w:ind w:firstLine="720" w:firstLineChars="300"/>
              <w:jc w:val="center"/>
              <w:textAlignment w:val="auto"/>
              <w:rPr>
                <w:color w:val="000000"/>
                <w:spacing w:val="0"/>
                <w:w w:val="100"/>
                <w:position w:val="0"/>
                <w:sz w:val="24"/>
                <w:szCs w:val="24"/>
              </w:rPr>
            </w:pPr>
            <w:r>
              <w:rPr>
                <w:color w:val="000000"/>
                <w:spacing w:val="0"/>
                <w:w w:val="100"/>
                <w:position w:val="0"/>
                <w:sz w:val="24"/>
                <w:szCs w:val="24"/>
              </w:rPr>
              <w:t>型号</w:t>
            </w:r>
          </w:p>
        </w:tc>
        <w:tc>
          <w:tcPr>
            <w:tcW w:w="1617" w:type="dxa"/>
            <w:noWrap w:val="0"/>
            <w:vAlign w:val="center"/>
          </w:tcPr>
          <w:p w14:paraId="4F58D4D4">
            <w:pPr>
              <w:keepNext w:val="0"/>
              <w:keepLines w:val="0"/>
              <w:pageBreakBefore w:val="0"/>
              <w:widowControl/>
              <w:suppressLineNumbers w:val="0"/>
              <w:shd w:val="clear" w:color="auto" w:fill="auto"/>
              <w:kinsoku/>
              <w:wordWrap/>
              <w:overflowPunct/>
              <w:topLinePunct w:val="0"/>
              <w:autoSpaceDE/>
              <w:autoSpaceDN/>
              <w:bidi w:val="0"/>
              <w:spacing w:line="560" w:lineRule="exact"/>
              <w:ind w:firstLine="720" w:firstLineChars="300"/>
              <w:jc w:val="center"/>
              <w:textAlignment w:val="auto"/>
              <w:rPr>
                <w:color w:val="000000"/>
                <w:spacing w:val="0"/>
                <w:w w:val="100"/>
                <w:position w:val="0"/>
                <w:sz w:val="24"/>
                <w:szCs w:val="24"/>
              </w:rPr>
            </w:pPr>
            <w:r>
              <w:rPr>
                <w:color w:val="000000"/>
                <w:spacing w:val="0"/>
                <w:w w:val="100"/>
                <w:position w:val="0"/>
                <w:sz w:val="24"/>
                <w:szCs w:val="24"/>
              </w:rPr>
              <w:t>类型</w:t>
            </w:r>
          </w:p>
        </w:tc>
        <w:tc>
          <w:tcPr>
            <w:tcW w:w="1232" w:type="dxa"/>
            <w:noWrap w:val="0"/>
            <w:vAlign w:val="center"/>
          </w:tcPr>
          <w:p w14:paraId="7426828F">
            <w:pPr>
              <w:keepNext w:val="0"/>
              <w:keepLines w:val="0"/>
              <w:pageBreakBefore w:val="0"/>
              <w:widowControl/>
              <w:suppressLineNumbers w:val="0"/>
              <w:shd w:val="clear" w:color="auto" w:fill="auto"/>
              <w:kinsoku/>
              <w:wordWrap/>
              <w:overflowPunct/>
              <w:topLinePunct w:val="0"/>
              <w:autoSpaceDE/>
              <w:autoSpaceDN/>
              <w:bidi w:val="0"/>
              <w:spacing w:line="560" w:lineRule="exact"/>
              <w:ind w:firstLine="240" w:firstLineChars="100"/>
              <w:jc w:val="center"/>
              <w:textAlignment w:val="auto"/>
              <w:rPr>
                <w:color w:val="000000"/>
                <w:spacing w:val="0"/>
                <w:w w:val="100"/>
                <w:position w:val="0"/>
                <w:sz w:val="24"/>
                <w:szCs w:val="24"/>
              </w:rPr>
            </w:pPr>
            <w:r>
              <w:rPr>
                <w:color w:val="000000"/>
                <w:spacing w:val="0"/>
                <w:w w:val="100"/>
                <w:position w:val="0"/>
                <w:sz w:val="24"/>
                <w:szCs w:val="24"/>
              </w:rPr>
              <w:t>数量</w:t>
            </w:r>
          </w:p>
        </w:tc>
      </w:tr>
      <w:tr w14:paraId="44D494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1" w:hRule="atLeast"/>
        </w:trPr>
        <w:tc>
          <w:tcPr>
            <w:tcW w:w="697" w:type="dxa"/>
            <w:noWrap w:val="0"/>
            <w:vAlign w:val="top"/>
          </w:tcPr>
          <w:p w14:paraId="437848EB">
            <w:pPr>
              <w:keepNext w:val="0"/>
              <w:keepLines w:val="0"/>
              <w:pageBreakBefore w:val="0"/>
              <w:widowControl/>
              <w:suppressLineNumbers w:val="0"/>
              <w:shd w:val="clear" w:color="auto" w:fill="auto"/>
              <w:kinsoku/>
              <w:wordWrap/>
              <w:overflowPunct/>
              <w:topLinePunct w:val="0"/>
              <w:autoSpaceDE/>
              <w:autoSpaceDN/>
              <w:bidi w:val="0"/>
              <w:spacing w:line="560" w:lineRule="exact"/>
              <w:ind w:firstLine="720" w:firstLineChars="300"/>
              <w:jc w:val="both"/>
              <w:textAlignment w:val="auto"/>
              <w:rPr>
                <w:color w:val="000000"/>
                <w:spacing w:val="0"/>
                <w:w w:val="100"/>
                <w:position w:val="0"/>
                <w:sz w:val="24"/>
                <w:szCs w:val="24"/>
              </w:rPr>
            </w:pPr>
            <w:r>
              <w:rPr>
                <w:color w:val="000000"/>
                <w:spacing w:val="0"/>
                <w:w w:val="100"/>
                <w:position w:val="0"/>
                <w:sz w:val="24"/>
                <w:szCs w:val="24"/>
              </w:rPr>
              <w:t>1</w:t>
            </w:r>
          </w:p>
        </w:tc>
        <w:tc>
          <w:tcPr>
            <w:tcW w:w="3514" w:type="dxa"/>
            <w:noWrap w:val="0"/>
            <w:vAlign w:val="center"/>
          </w:tcPr>
          <w:p w14:paraId="5EBF8380">
            <w:pPr>
              <w:keepNext w:val="0"/>
              <w:keepLines w:val="0"/>
              <w:pageBreakBefore w:val="0"/>
              <w:widowControl/>
              <w:suppressLineNumbers w:val="0"/>
              <w:shd w:val="clear" w:color="auto" w:fill="auto"/>
              <w:kinsoku/>
              <w:wordWrap/>
              <w:overflowPunct/>
              <w:topLinePunct w:val="0"/>
              <w:autoSpaceDE/>
              <w:autoSpaceDN/>
              <w:bidi w:val="0"/>
              <w:spacing w:line="560" w:lineRule="exact"/>
              <w:jc w:val="both"/>
              <w:textAlignment w:val="auto"/>
              <w:rPr>
                <w:color w:val="000000"/>
                <w:spacing w:val="0"/>
                <w:w w:val="100"/>
                <w:position w:val="0"/>
                <w:sz w:val="24"/>
                <w:szCs w:val="24"/>
              </w:rPr>
            </w:pPr>
            <w:r>
              <w:rPr>
                <w:color w:val="000000"/>
                <w:spacing w:val="0"/>
                <w:w w:val="100"/>
                <w:position w:val="0"/>
                <w:sz w:val="24"/>
                <w:szCs w:val="24"/>
              </w:rPr>
              <w:t>车载移动式尾气遥感检测系统</w:t>
            </w:r>
          </w:p>
        </w:tc>
        <w:tc>
          <w:tcPr>
            <w:tcW w:w="1701" w:type="dxa"/>
            <w:noWrap w:val="0"/>
            <w:vAlign w:val="center"/>
          </w:tcPr>
          <w:p w14:paraId="43C4B24B">
            <w:pPr>
              <w:keepNext w:val="0"/>
              <w:keepLines w:val="0"/>
              <w:pageBreakBefore w:val="0"/>
              <w:widowControl/>
              <w:suppressLineNumbers w:val="0"/>
              <w:shd w:val="clear" w:color="auto" w:fill="auto"/>
              <w:kinsoku/>
              <w:wordWrap/>
              <w:overflowPunct/>
              <w:topLinePunct w:val="0"/>
              <w:autoSpaceDE/>
              <w:autoSpaceDN/>
              <w:bidi w:val="0"/>
              <w:spacing w:line="560" w:lineRule="exact"/>
              <w:ind w:firstLine="240" w:firstLineChars="100"/>
              <w:jc w:val="both"/>
              <w:textAlignment w:val="auto"/>
              <w:rPr>
                <w:color w:val="000000"/>
                <w:spacing w:val="0"/>
                <w:w w:val="100"/>
                <w:position w:val="0"/>
                <w:sz w:val="24"/>
                <w:szCs w:val="24"/>
              </w:rPr>
            </w:pPr>
            <w:r>
              <w:rPr>
                <w:color w:val="000000"/>
                <w:spacing w:val="0"/>
                <w:w w:val="100"/>
                <w:position w:val="0"/>
                <w:sz w:val="24"/>
                <w:szCs w:val="24"/>
              </w:rPr>
              <w:t>BDH-1 Z</w:t>
            </w:r>
          </w:p>
        </w:tc>
        <w:tc>
          <w:tcPr>
            <w:tcW w:w="1617" w:type="dxa"/>
            <w:noWrap w:val="0"/>
            <w:vAlign w:val="center"/>
          </w:tcPr>
          <w:p w14:paraId="718B2857">
            <w:pPr>
              <w:keepNext w:val="0"/>
              <w:keepLines w:val="0"/>
              <w:pageBreakBefore w:val="0"/>
              <w:widowControl/>
              <w:suppressLineNumbers w:val="0"/>
              <w:shd w:val="clear" w:color="auto" w:fill="auto"/>
              <w:kinsoku/>
              <w:wordWrap/>
              <w:overflowPunct/>
              <w:topLinePunct w:val="0"/>
              <w:autoSpaceDE/>
              <w:autoSpaceDN/>
              <w:bidi w:val="0"/>
              <w:spacing w:line="560" w:lineRule="exact"/>
              <w:ind w:firstLine="240" w:firstLineChars="100"/>
              <w:jc w:val="both"/>
              <w:textAlignment w:val="auto"/>
              <w:rPr>
                <w:color w:val="000000"/>
                <w:spacing w:val="0"/>
                <w:w w:val="100"/>
                <w:position w:val="0"/>
                <w:sz w:val="24"/>
                <w:szCs w:val="24"/>
              </w:rPr>
            </w:pPr>
            <w:r>
              <w:rPr>
                <w:color w:val="000000"/>
                <w:spacing w:val="0"/>
                <w:w w:val="100"/>
                <w:position w:val="0"/>
                <w:sz w:val="24"/>
                <w:szCs w:val="24"/>
              </w:rPr>
              <w:t>汽、柴一体</w:t>
            </w:r>
          </w:p>
        </w:tc>
        <w:tc>
          <w:tcPr>
            <w:tcW w:w="1232" w:type="dxa"/>
            <w:noWrap w:val="0"/>
            <w:vAlign w:val="center"/>
          </w:tcPr>
          <w:p w14:paraId="5675C435">
            <w:pPr>
              <w:keepNext w:val="0"/>
              <w:keepLines w:val="0"/>
              <w:pageBreakBefore w:val="0"/>
              <w:widowControl/>
              <w:suppressLineNumbers w:val="0"/>
              <w:shd w:val="clear" w:color="auto" w:fill="auto"/>
              <w:kinsoku/>
              <w:wordWrap/>
              <w:overflowPunct/>
              <w:topLinePunct w:val="0"/>
              <w:autoSpaceDE/>
              <w:autoSpaceDN/>
              <w:bidi w:val="0"/>
              <w:spacing w:line="560" w:lineRule="exact"/>
              <w:ind w:firstLine="240" w:firstLineChars="100"/>
              <w:jc w:val="both"/>
              <w:textAlignment w:val="auto"/>
              <w:rPr>
                <w:color w:val="000000"/>
                <w:spacing w:val="0"/>
                <w:w w:val="100"/>
                <w:position w:val="0"/>
                <w:sz w:val="24"/>
                <w:szCs w:val="24"/>
              </w:rPr>
            </w:pPr>
            <w:r>
              <w:rPr>
                <w:color w:val="000000"/>
                <w:spacing w:val="0"/>
                <w:w w:val="100"/>
                <w:position w:val="0"/>
                <w:sz w:val="24"/>
                <w:szCs w:val="24"/>
              </w:rPr>
              <w:t>5套</w:t>
            </w:r>
          </w:p>
        </w:tc>
      </w:tr>
    </w:tbl>
    <w:p w14:paraId="7515820C">
      <w:pPr>
        <w:keepNext w:val="0"/>
        <w:keepLines w:val="0"/>
        <w:pageBreakBefore w:val="0"/>
        <w:widowControl/>
        <w:suppressLineNumbers w:val="0"/>
        <w:shd w:val="clear" w:color="auto" w:fill="auto"/>
        <w:kinsoku/>
        <w:wordWrap/>
        <w:overflowPunct/>
        <w:topLinePunct w:val="0"/>
        <w:autoSpaceDE/>
        <w:autoSpaceDN/>
        <w:bidi w:val="0"/>
        <w:adjustRightInd/>
        <w:snapToGrid/>
        <w:spacing w:line="520" w:lineRule="exact"/>
        <w:jc w:val="left"/>
        <w:textAlignment w:val="auto"/>
        <w:rPr>
          <w:color w:val="000000"/>
          <w:spacing w:val="0"/>
          <w:w w:val="100"/>
          <w:position w:val="0"/>
          <w:sz w:val="24"/>
          <w:szCs w:val="24"/>
        </w:rPr>
      </w:pPr>
    </w:p>
    <w:p w14:paraId="310073DD">
      <w:pPr>
        <w:keepNext w:val="0"/>
        <w:keepLines w:val="0"/>
        <w:pageBreakBefore w:val="0"/>
        <w:widowControl/>
        <w:suppressLineNumbers w:val="0"/>
        <w:shd w:val="clear" w:color="auto" w:fill="auto"/>
        <w:kinsoku/>
        <w:wordWrap/>
        <w:overflowPunct/>
        <w:topLinePunct w:val="0"/>
        <w:autoSpaceDE/>
        <w:autoSpaceDN/>
        <w:bidi w:val="0"/>
        <w:adjustRightInd/>
        <w:snapToGrid/>
        <w:spacing w:line="520" w:lineRule="exact"/>
        <w:ind w:firstLine="840" w:firstLineChars="300"/>
        <w:jc w:val="left"/>
        <w:textAlignment w:val="auto"/>
        <w:rPr>
          <w:rFonts w:hint="eastAsia" w:ascii="仿宋_GB2312" w:hAnsi="仿宋_GB2312" w:eastAsia="仿宋_GB2312" w:cs="仿宋_GB2312"/>
          <w:color w:val="000000"/>
          <w:spacing w:val="0"/>
          <w:w w:val="100"/>
          <w:position w:val="0"/>
          <w:sz w:val="28"/>
          <w:szCs w:val="28"/>
          <w:lang w:val="en-US" w:eastAsia="zh-CN"/>
        </w:rPr>
      </w:pPr>
      <w:r>
        <w:rPr>
          <w:rFonts w:hint="eastAsia" w:ascii="仿宋_GB2312" w:hAnsi="仿宋_GB2312" w:eastAsia="仿宋_GB2312" w:cs="仿宋_GB2312"/>
          <w:color w:val="000000"/>
          <w:spacing w:val="0"/>
          <w:w w:val="100"/>
          <w:position w:val="0"/>
          <w:sz w:val="28"/>
          <w:szCs w:val="28"/>
          <w:lang w:val="en-US" w:eastAsia="zh-CN"/>
        </w:rPr>
        <w:t>3、运维内容</w:t>
      </w:r>
    </w:p>
    <w:p w14:paraId="5CC0F18E">
      <w:pPr>
        <w:keepNext w:val="0"/>
        <w:keepLines w:val="0"/>
        <w:pageBreakBefore w:val="0"/>
        <w:widowControl/>
        <w:suppressLineNumbers w:val="0"/>
        <w:shd w:val="clear" w:color="auto" w:fill="auto"/>
        <w:kinsoku/>
        <w:wordWrap/>
        <w:overflowPunct/>
        <w:topLinePunct w:val="0"/>
        <w:autoSpaceDE/>
        <w:autoSpaceDN/>
        <w:bidi w:val="0"/>
        <w:adjustRightInd/>
        <w:snapToGrid/>
        <w:spacing w:line="520" w:lineRule="exact"/>
        <w:ind w:firstLine="840" w:firstLineChars="300"/>
        <w:jc w:val="left"/>
        <w:textAlignment w:val="auto"/>
        <w:rPr>
          <w:rFonts w:hint="eastAsia" w:ascii="仿宋_GB2312" w:hAnsi="仿宋_GB2312" w:eastAsia="仿宋_GB2312" w:cs="仿宋_GB2312"/>
          <w:color w:val="000000"/>
          <w:spacing w:val="0"/>
          <w:w w:val="100"/>
          <w:position w:val="0"/>
          <w:sz w:val="28"/>
          <w:szCs w:val="28"/>
        </w:rPr>
      </w:pPr>
      <w:r>
        <w:rPr>
          <w:rFonts w:hint="eastAsia" w:ascii="仿宋_GB2312" w:hAnsi="仿宋_GB2312" w:eastAsia="仿宋_GB2312" w:cs="仿宋_GB2312"/>
          <w:color w:val="000000"/>
          <w:spacing w:val="0"/>
          <w:w w:val="100"/>
          <w:position w:val="0"/>
          <w:sz w:val="28"/>
          <w:szCs w:val="28"/>
        </w:rPr>
        <w:t>3.1</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28"/>
          <w:szCs w:val="28"/>
          <w:lang w:val="en-US" w:eastAsia="zh-CN"/>
        </w:rPr>
        <w:t>运维商</w:t>
      </w:r>
      <w:r>
        <w:rPr>
          <w:rFonts w:hint="eastAsia" w:ascii="仿宋_GB2312" w:hAnsi="仿宋_GB2312" w:eastAsia="仿宋_GB2312" w:cs="仿宋_GB2312"/>
          <w:color w:val="000000"/>
          <w:spacing w:val="0"/>
          <w:w w:val="100"/>
          <w:position w:val="0"/>
          <w:sz w:val="28"/>
          <w:szCs w:val="28"/>
        </w:rPr>
        <w:t>负责对石家庄市现有的5台移动式机动车尾气遥感检测系统所包含的所有现存仪器设备及各种软件进行日常运行管理、维护、维修，以及消耗件、易耗品和设备相关器件的更换，</w:t>
      </w:r>
      <w:r>
        <w:rPr>
          <w:rFonts w:hint="eastAsia" w:ascii="仿宋_GB2312" w:hAnsi="仿宋_GB2312" w:eastAsia="仿宋_GB2312" w:cs="仿宋_GB2312"/>
          <w:color w:val="000000"/>
          <w:spacing w:val="0"/>
          <w:w w:val="100"/>
          <w:position w:val="0"/>
          <w:sz w:val="28"/>
          <w:szCs w:val="28"/>
          <w:lang w:val="en-US" w:eastAsia="zh-CN"/>
        </w:rPr>
        <w:t>对</w:t>
      </w:r>
      <w:r>
        <w:rPr>
          <w:rFonts w:hint="eastAsia" w:ascii="仿宋_GB2312" w:hAnsi="仿宋_GB2312" w:eastAsia="仿宋_GB2312" w:cs="仿宋_GB2312"/>
          <w:color w:val="000000"/>
          <w:spacing w:val="0"/>
          <w:w w:val="100"/>
          <w:position w:val="0"/>
          <w:sz w:val="28"/>
          <w:szCs w:val="28"/>
        </w:rPr>
        <w:t>遥测设备及数据的质量保证和质量控制等。运维不仅针对主要设备，还包括与自动监测相关的全部辅助设备以及通信均由成交</w:t>
      </w:r>
      <w:r>
        <w:rPr>
          <w:rFonts w:hint="eastAsia" w:ascii="仿宋_GB2312" w:hAnsi="仿宋_GB2312" w:eastAsia="仿宋_GB2312" w:cs="仿宋_GB2312"/>
          <w:color w:val="000000"/>
          <w:spacing w:val="0"/>
          <w:w w:val="100"/>
          <w:position w:val="0"/>
          <w:sz w:val="28"/>
          <w:szCs w:val="28"/>
          <w:lang w:eastAsia="zh-CN"/>
        </w:rPr>
        <w:t>运维商</w:t>
      </w:r>
      <w:r>
        <w:rPr>
          <w:rFonts w:hint="eastAsia" w:ascii="仿宋_GB2312" w:hAnsi="仿宋_GB2312" w:eastAsia="仿宋_GB2312" w:cs="仿宋_GB2312"/>
          <w:color w:val="000000"/>
          <w:spacing w:val="0"/>
          <w:w w:val="100"/>
          <w:position w:val="0"/>
          <w:sz w:val="28"/>
          <w:szCs w:val="28"/>
        </w:rPr>
        <w:t>负责。</w:t>
      </w:r>
    </w:p>
    <w:p w14:paraId="200B9EFA">
      <w:pPr>
        <w:keepNext w:val="0"/>
        <w:keepLines w:val="0"/>
        <w:pageBreakBefore w:val="0"/>
        <w:widowControl/>
        <w:suppressLineNumbers w:val="0"/>
        <w:shd w:val="clear" w:color="auto" w:fill="auto"/>
        <w:kinsoku/>
        <w:wordWrap/>
        <w:overflowPunct/>
        <w:topLinePunct w:val="0"/>
        <w:autoSpaceDE/>
        <w:autoSpaceDN/>
        <w:bidi w:val="0"/>
        <w:adjustRightInd/>
        <w:snapToGrid/>
        <w:spacing w:line="520" w:lineRule="exact"/>
        <w:ind w:firstLine="840" w:firstLineChars="300"/>
        <w:jc w:val="left"/>
        <w:textAlignment w:val="auto"/>
        <w:rPr>
          <w:rFonts w:hint="eastAsia" w:ascii="仿宋_GB2312" w:hAnsi="仿宋_GB2312" w:eastAsia="仿宋_GB2312" w:cs="仿宋_GB2312"/>
          <w:color w:val="000000"/>
          <w:spacing w:val="0"/>
          <w:w w:val="100"/>
          <w:position w:val="0"/>
          <w:sz w:val="28"/>
          <w:szCs w:val="28"/>
          <w:lang w:eastAsia="zh-CN"/>
        </w:rPr>
      </w:pPr>
      <w:r>
        <w:rPr>
          <w:rFonts w:hint="eastAsia" w:ascii="仿宋_GB2312" w:hAnsi="仿宋_GB2312" w:eastAsia="仿宋_GB2312" w:cs="仿宋_GB2312"/>
          <w:color w:val="000000"/>
          <w:spacing w:val="0"/>
          <w:w w:val="100"/>
          <w:position w:val="0"/>
          <w:sz w:val="28"/>
          <w:szCs w:val="28"/>
        </w:rPr>
        <w:t>3.2</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28"/>
          <w:szCs w:val="28"/>
          <w:lang w:val="en-US" w:eastAsia="zh-CN"/>
        </w:rPr>
        <w:t>运维商</w:t>
      </w:r>
      <w:r>
        <w:rPr>
          <w:rFonts w:hint="eastAsia" w:ascii="仿宋_GB2312" w:hAnsi="仿宋_GB2312" w:eastAsia="仿宋_GB2312" w:cs="仿宋_GB2312"/>
          <w:color w:val="000000"/>
          <w:spacing w:val="0"/>
          <w:w w:val="100"/>
          <w:position w:val="0"/>
          <w:sz w:val="28"/>
          <w:szCs w:val="28"/>
        </w:rPr>
        <w:t>必须具备各种应急情况下的快速反应能力，制定相应的应急响应机制与具体的应急响应方案，保证遥测系统的正常运转；必须保证所有在线检测仪器设备的数据及时、准确、可靠</w:t>
      </w:r>
      <w:r>
        <w:rPr>
          <w:rFonts w:hint="eastAsia" w:ascii="仿宋_GB2312" w:hAnsi="仿宋_GB2312" w:eastAsia="仿宋_GB2312" w:cs="仿宋_GB2312"/>
          <w:color w:val="000000"/>
          <w:spacing w:val="0"/>
          <w:w w:val="100"/>
          <w:position w:val="0"/>
          <w:sz w:val="28"/>
          <w:szCs w:val="28"/>
          <w:lang w:eastAsia="zh-CN"/>
        </w:rPr>
        <w:t>。</w:t>
      </w:r>
    </w:p>
    <w:p w14:paraId="132FC111">
      <w:pPr>
        <w:keepNext w:val="0"/>
        <w:keepLines w:val="0"/>
        <w:pageBreakBefore w:val="0"/>
        <w:widowControl/>
        <w:suppressLineNumbers w:val="0"/>
        <w:shd w:val="clear" w:color="auto" w:fill="auto"/>
        <w:kinsoku/>
        <w:wordWrap/>
        <w:overflowPunct/>
        <w:topLinePunct w:val="0"/>
        <w:autoSpaceDE/>
        <w:autoSpaceDN/>
        <w:bidi w:val="0"/>
        <w:adjustRightInd/>
        <w:snapToGrid/>
        <w:spacing w:line="520" w:lineRule="exact"/>
        <w:ind w:firstLine="840" w:firstLineChars="300"/>
        <w:jc w:val="left"/>
        <w:textAlignment w:val="auto"/>
        <w:rPr>
          <w:rFonts w:hint="eastAsia" w:ascii="仿宋_GB2312" w:hAnsi="仿宋_GB2312" w:eastAsia="仿宋_GB2312" w:cs="仿宋_GB2312"/>
          <w:color w:val="000000"/>
          <w:spacing w:val="0"/>
          <w:w w:val="100"/>
          <w:position w:val="0"/>
          <w:sz w:val="28"/>
          <w:szCs w:val="28"/>
        </w:rPr>
      </w:pPr>
      <w:r>
        <w:rPr>
          <w:rFonts w:hint="eastAsia" w:ascii="仿宋_GB2312" w:hAnsi="仿宋_GB2312" w:eastAsia="仿宋_GB2312" w:cs="仿宋_GB2312"/>
          <w:color w:val="000000"/>
          <w:spacing w:val="0"/>
          <w:w w:val="100"/>
          <w:position w:val="0"/>
          <w:sz w:val="28"/>
          <w:szCs w:val="28"/>
        </w:rPr>
        <w:t>3.3、</w:t>
      </w:r>
      <w:r>
        <w:rPr>
          <w:rFonts w:hint="eastAsia" w:ascii="仿宋_GB2312" w:hAnsi="仿宋_GB2312" w:eastAsia="仿宋_GB2312" w:cs="仿宋_GB2312"/>
          <w:color w:val="000000"/>
          <w:spacing w:val="0"/>
          <w:w w:val="100"/>
          <w:position w:val="0"/>
          <w:sz w:val="28"/>
          <w:szCs w:val="28"/>
          <w:lang w:val="en-US" w:eastAsia="zh-CN"/>
        </w:rPr>
        <w:t>运维商</w:t>
      </w:r>
      <w:r>
        <w:rPr>
          <w:rFonts w:hint="eastAsia" w:ascii="仿宋_GB2312" w:hAnsi="仿宋_GB2312" w:eastAsia="仿宋_GB2312" w:cs="仿宋_GB2312"/>
          <w:color w:val="000000"/>
          <w:spacing w:val="0"/>
          <w:w w:val="100"/>
          <w:position w:val="0"/>
          <w:sz w:val="28"/>
          <w:szCs w:val="28"/>
        </w:rPr>
        <w:t>指定专人遥测系统的运营维护工作。应制定详细日常维护工作内容；应配备专业技术人员负责现场日常维护工作，并确保维护人员按照操作规程 (或仪器说明书要求) 对现场检测仪器进行操作，确保检测设备的准确性；维护人员应熟悉遥测系统的运行流程和常规维护程序及内容；应熟练掌握遥测系统的控制、数据采集和数据处理软件的应用，能够查找遥测系统运行中出现的故障原因。</w:t>
      </w:r>
    </w:p>
    <w:p w14:paraId="55C0C4BC">
      <w:pPr>
        <w:keepNext w:val="0"/>
        <w:keepLines w:val="0"/>
        <w:pageBreakBefore w:val="0"/>
        <w:widowControl/>
        <w:suppressLineNumbers w:val="0"/>
        <w:shd w:val="clear" w:color="auto" w:fill="auto"/>
        <w:kinsoku/>
        <w:wordWrap/>
        <w:overflowPunct/>
        <w:topLinePunct w:val="0"/>
        <w:autoSpaceDE/>
        <w:autoSpaceDN/>
        <w:bidi w:val="0"/>
        <w:adjustRightInd/>
        <w:snapToGrid/>
        <w:spacing w:line="520" w:lineRule="exact"/>
        <w:ind w:firstLine="840" w:firstLineChars="300"/>
        <w:jc w:val="left"/>
        <w:textAlignment w:val="auto"/>
        <w:rPr>
          <w:rFonts w:hint="eastAsia" w:ascii="仿宋_GB2312" w:hAnsi="仿宋_GB2312" w:eastAsia="仿宋_GB2312" w:cs="仿宋_GB2312"/>
          <w:color w:val="000000"/>
          <w:spacing w:val="0"/>
          <w:w w:val="100"/>
          <w:position w:val="0"/>
          <w:sz w:val="28"/>
          <w:szCs w:val="28"/>
        </w:rPr>
      </w:pPr>
      <w:r>
        <w:rPr>
          <w:rFonts w:hint="eastAsia" w:ascii="仿宋_GB2312" w:hAnsi="仿宋_GB2312" w:eastAsia="仿宋_GB2312" w:cs="仿宋_GB2312"/>
          <w:color w:val="000000"/>
          <w:spacing w:val="0"/>
          <w:w w:val="100"/>
          <w:position w:val="0"/>
          <w:sz w:val="28"/>
          <w:szCs w:val="28"/>
        </w:rPr>
        <w:t>3.4</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28"/>
          <w:szCs w:val="28"/>
        </w:rPr>
        <w:t>运维服务期1年。</w:t>
      </w:r>
    </w:p>
    <w:p w14:paraId="4E246791">
      <w:pPr>
        <w:keepNext w:val="0"/>
        <w:keepLines w:val="0"/>
        <w:pageBreakBefore w:val="0"/>
        <w:widowControl/>
        <w:suppressLineNumbers w:val="0"/>
        <w:shd w:val="clear" w:color="auto" w:fill="auto"/>
        <w:kinsoku/>
        <w:wordWrap/>
        <w:overflowPunct/>
        <w:topLinePunct w:val="0"/>
        <w:autoSpaceDE/>
        <w:autoSpaceDN/>
        <w:bidi w:val="0"/>
        <w:adjustRightInd/>
        <w:snapToGrid/>
        <w:spacing w:line="520" w:lineRule="exact"/>
        <w:ind w:firstLine="840" w:firstLineChars="300"/>
        <w:jc w:val="left"/>
        <w:textAlignment w:val="auto"/>
        <w:rPr>
          <w:rFonts w:hint="eastAsia" w:ascii="仿宋_GB2312" w:hAnsi="仿宋_GB2312" w:eastAsia="仿宋_GB2312" w:cs="仿宋_GB2312"/>
          <w:color w:val="000000"/>
          <w:spacing w:val="0"/>
          <w:w w:val="100"/>
          <w:position w:val="0"/>
          <w:sz w:val="28"/>
          <w:szCs w:val="28"/>
        </w:rPr>
      </w:pPr>
      <w:r>
        <w:rPr>
          <w:rFonts w:hint="eastAsia" w:ascii="仿宋_GB2312" w:hAnsi="仿宋_GB2312" w:eastAsia="仿宋_GB2312" w:cs="仿宋_GB2312"/>
          <w:color w:val="000000"/>
          <w:spacing w:val="0"/>
          <w:w w:val="100"/>
          <w:position w:val="0"/>
          <w:sz w:val="28"/>
          <w:szCs w:val="28"/>
        </w:rPr>
        <w:t>3.5、如发现数据异常，应立即分析原因，及时将情况向采购方的管理人员汇报， 同时派技术人员到现场进行处理、确认，处理结果应以书面方式向采购方的管理人员汇报，副件存档备查。数据异常原因查明后，应在维护记录表格中对数据的异常原因及异常时间段进行标注，以方便数据统计工作。</w:t>
      </w:r>
    </w:p>
    <w:p w14:paraId="2DABD04B">
      <w:pPr>
        <w:keepNext w:val="0"/>
        <w:keepLines w:val="0"/>
        <w:pageBreakBefore w:val="0"/>
        <w:widowControl/>
        <w:suppressLineNumbers w:val="0"/>
        <w:shd w:val="clear" w:color="auto" w:fill="auto"/>
        <w:kinsoku/>
        <w:wordWrap/>
        <w:overflowPunct/>
        <w:topLinePunct w:val="0"/>
        <w:autoSpaceDE/>
        <w:autoSpaceDN/>
        <w:bidi w:val="0"/>
        <w:adjustRightInd/>
        <w:snapToGrid/>
        <w:spacing w:line="520" w:lineRule="exact"/>
        <w:ind w:firstLine="840" w:firstLineChars="300"/>
        <w:jc w:val="left"/>
        <w:textAlignment w:val="auto"/>
        <w:rPr>
          <w:rFonts w:hint="eastAsia" w:ascii="仿宋_GB2312" w:hAnsi="仿宋_GB2312" w:eastAsia="仿宋_GB2312" w:cs="仿宋_GB2312"/>
          <w:color w:val="000000"/>
          <w:spacing w:val="0"/>
          <w:w w:val="100"/>
          <w:position w:val="0"/>
          <w:sz w:val="28"/>
          <w:szCs w:val="28"/>
        </w:rPr>
      </w:pPr>
      <w:r>
        <w:rPr>
          <w:rFonts w:hint="eastAsia" w:ascii="仿宋_GB2312" w:hAnsi="仿宋_GB2312" w:eastAsia="仿宋_GB2312" w:cs="仿宋_GB2312"/>
          <w:color w:val="000000"/>
          <w:spacing w:val="0"/>
          <w:w w:val="100"/>
          <w:position w:val="0"/>
          <w:sz w:val="28"/>
          <w:szCs w:val="28"/>
        </w:rPr>
        <w:t>3.</w:t>
      </w:r>
      <w:r>
        <w:rPr>
          <w:rFonts w:hint="eastAsia" w:ascii="仿宋_GB2312" w:hAnsi="仿宋_GB2312" w:eastAsia="仿宋_GB2312" w:cs="仿宋_GB2312"/>
          <w:color w:val="000000"/>
          <w:spacing w:val="0"/>
          <w:w w:val="100"/>
          <w:position w:val="0"/>
          <w:sz w:val="28"/>
          <w:szCs w:val="28"/>
          <w:lang w:val="en-US" w:eastAsia="zh-CN"/>
        </w:rPr>
        <w:t>6</w:t>
      </w:r>
      <w:r>
        <w:rPr>
          <w:rFonts w:hint="eastAsia" w:ascii="仿宋_GB2312" w:hAnsi="仿宋_GB2312" w:eastAsia="仿宋_GB2312" w:cs="仿宋_GB2312"/>
          <w:color w:val="000000"/>
          <w:spacing w:val="0"/>
          <w:w w:val="100"/>
          <w:position w:val="0"/>
          <w:sz w:val="28"/>
          <w:szCs w:val="28"/>
        </w:rPr>
        <w:t>、在设备发生现故障后2小时内作出响应， 由专业技术人员提供咨询服务；如问题不能解决，应24小时内到达现场维修，并及时填写维修记录并告知采购方；特殊情况在48小时内无法恢复的，应予以更换原厂商生产的新设备或提供原厂商生产的同型号代用设备，以确保采购方日常工作不受影响。已损坏的易耗品或设备等应保存完整，以便检查核实。损坏的易耗品或设备由采购方负责接收。接收人员接收时应出具接收单，并签字确认。</w:t>
      </w:r>
    </w:p>
    <w:p w14:paraId="0FD83A58">
      <w:pPr>
        <w:keepNext w:val="0"/>
        <w:keepLines w:val="0"/>
        <w:pageBreakBefore w:val="0"/>
        <w:widowControl/>
        <w:suppressLineNumbers w:val="0"/>
        <w:shd w:val="clear" w:color="auto" w:fill="auto"/>
        <w:kinsoku/>
        <w:wordWrap/>
        <w:overflowPunct/>
        <w:topLinePunct w:val="0"/>
        <w:autoSpaceDE/>
        <w:autoSpaceDN/>
        <w:bidi w:val="0"/>
        <w:adjustRightInd/>
        <w:snapToGrid/>
        <w:spacing w:line="520" w:lineRule="exact"/>
        <w:ind w:firstLine="840" w:firstLineChars="300"/>
        <w:jc w:val="left"/>
        <w:textAlignment w:val="auto"/>
        <w:rPr>
          <w:rFonts w:hint="eastAsia" w:ascii="仿宋_GB2312" w:hAnsi="仿宋_GB2312" w:eastAsia="仿宋_GB2312" w:cs="仿宋_GB2312"/>
          <w:color w:val="000000"/>
          <w:spacing w:val="0"/>
          <w:w w:val="100"/>
          <w:position w:val="0"/>
          <w:sz w:val="28"/>
          <w:szCs w:val="28"/>
          <w:lang w:val="en-US" w:eastAsia="zh-CN"/>
        </w:rPr>
      </w:pPr>
      <w:r>
        <w:rPr>
          <w:rFonts w:hint="eastAsia" w:ascii="仿宋_GB2312" w:hAnsi="仿宋_GB2312" w:eastAsia="仿宋_GB2312" w:cs="仿宋_GB2312"/>
          <w:color w:val="000000"/>
          <w:spacing w:val="0"/>
          <w:w w:val="100"/>
          <w:position w:val="0"/>
          <w:sz w:val="28"/>
          <w:szCs w:val="28"/>
          <w:lang w:val="en-US" w:eastAsia="zh-CN"/>
        </w:rPr>
        <w:t>3.7、</w:t>
      </w:r>
      <w:r>
        <w:rPr>
          <w:rFonts w:hint="eastAsia" w:ascii="仿宋_GB2312" w:hAnsi="仿宋_GB2312" w:eastAsia="仿宋_GB2312" w:cs="仿宋_GB2312"/>
          <w:color w:val="000000"/>
          <w:spacing w:val="0"/>
          <w:w w:val="100"/>
          <w:position w:val="0"/>
          <w:sz w:val="28"/>
          <w:szCs w:val="28"/>
        </w:rPr>
        <w:t>遥测设备的计量检定必须由具有国家认可资质的质检部门按照相</w:t>
      </w:r>
      <w:r>
        <w:rPr>
          <w:rFonts w:hint="eastAsia" w:ascii="仿宋_GB2312" w:hAnsi="仿宋_GB2312" w:eastAsia="仿宋_GB2312" w:cs="仿宋_GB2312"/>
          <w:color w:val="000000"/>
          <w:spacing w:val="0"/>
          <w:w w:val="100"/>
          <w:position w:val="0"/>
          <w:sz w:val="28"/>
          <w:szCs w:val="28"/>
          <w:lang w:val="en-US" w:eastAsia="zh-CN"/>
        </w:rPr>
        <w:t>应</w:t>
      </w:r>
      <w:r>
        <w:rPr>
          <w:rFonts w:hint="eastAsia" w:ascii="仿宋_GB2312" w:hAnsi="仿宋_GB2312" w:eastAsia="仿宋_GB2312" w:cs="仿宋_GB2312"/>
          <w:color w:val="000000"/>
          <w:spacing w:val="0"/>
          <w:w w:val="100"/>
          <w:position w:val="0"/>
          <w:sz w:val="28"/>
          <w:szCs w:val="28"/>
        </w:rPr>
        <w:t>的遥感设备计量检定规程进行。</w:t>
      </w:r>
    </w:p>
    <w:p w14:paraId="07ADFDAE">
      <w:pPr>
        <w:keepNext w:val="0"/>
        <w:keepLines w:val="0"/>
        <w:pageBreakBefore w:val="0"/>
        <w:widowControl/>
        <w:suppressLineNumbers w:val="0"/>
        <w:shd w:val="clear" w:color="auto" w:fill="auto"/>
        <w:kinsoku/>
        <w:wordWrap/>
        <w:overflowPunct/>
        <w:topLinePunct w:val="0"/>
        <w:autoSpaceDE/>
        <w:autoSpaceDN/>
        <w:bidi w:val="0"/>
        <w:adjustRightInd/>
        <w:snapToGrid/>
        <w:spacing w:line="520" w:lineRule="exact"/>
        <w:ind w:firstLine="840" w:firstLineChars="300"/>
        <w:jc w:val="left"/>
        <w:textAlignment w:val="auto"/>
        <w:rPr>
          <w:rFonts w:hint="eastAsia" w:ascii="仿宋_GB2312" w:hAnsi="仿宋_GB2312" w:eastAsia="仿宋_GB2312" w:cs="仿宋_GB2312"/>
          <w:color w:val="000000"/>
          <w:spacing w:val="0"/>
          <w:w w:val="100"/>
          <w:position w:val="0"/>
          <w:sz w:val="28"/>
          <w:szCs w:val="28"/>
        </w:rPr>
      </w:pPr>
      <w:r>
        <w:rPr>
          <w:rFonts w:hint="eastAsia" w:ascii="仿宋_GB2312" w:hAnsi="仿宋_GB2312" w:eastAsia="仿宋_GB2312" w:cs="仿宋_GB2312"/>
          <w:color w:val="000000"/>
          <w:spacing w:val="0"/>
          <w:w w:val="100"/>
          <w:position w:val="0"/>
          <w:sz w:val="28"/>
          <w:szCs w:val="28"/>
        </w:rPr>
        <w:t>3.</w:t>
      </w:r>
      <w:r>
        <w:rPr>
          <w:rFonts w:hint="eastAsia" w:ascii="仿宋_GB2312" w:hAnsi="仿宋_GB2312" w:eastAsia="仿宋_GB2312" w:cs="仿宋_GB2312"/>
          <w:color w:val="000000"/>
          <w:spacing w:val="0"/>
          <w:w w:val="100"/>
          <w:position w:val="0"/>
          <w:sz w:val="28"/>
          <w:szCs w:val="28"/>
          <w:lang w:val="en-US" w:eastAsia="zh-CN"/>
        </w:rPr>
        <w:t>8</w:t>
      </w:r>
      <w:r>
        <w:rPr>
          <w:rFonts w:hint="eastAsia" w:ascii="仿宋_GB2312" w:hAnsi="仿宋_GB2312" w:eastAsia="仿宋_GB2312" w:cs="仿宋_GB2312"/>
          <w:color w:val="000000"/>
          <w:spacing w:val="0"/>
          <w:w w:val="100"/>
          <w:position w:val="0"/>
          <w:sz w:val="28"/>
          <w:szCs w:val="28"/>
        </w:rPr>
        <w:t>、项目合同期满后，若双方不再续签，则</w:t>
      </w:r>
      <w:r>
        <w:rPr>
          <w:rFonts w:hint="eastAsia" w:ascii="仿宋_GB2312" w:hAnsi="仿宋_GB2312" w:eastAsia="仿宋_GB2312" w:cs="仿宋_GB2312"/>
          <w:color w:val="000000"/>
          <w:spacing w:val="0"/>
          <w:w w:val="100"/>
          <w:position w:val="0"/>
          <w:sz w:val="28"/>
          <w:szCs w:val="28"/>
          <w:lang w:val="en-US" w:eastAsia="zh-CN"/>
        </w:rPr>
        <w:t>运维商</w:t>
      </w:r>
      <w:r>
        <w:rPr>
          <w:rFonts w:hint="eastAsia" w:ascii="仿宋_GB2312" w:hAnsi="仿宋_GB2312" w:eastAsia="仿宋_GB2312" w:cs="仿宋_GB2312"/>
          <w:color w:val="000000"/>
          <w:spacing w:val="0"/>
          <w:w w:val="100"/>
          <w:position w:val="0"/>
          <w:sz w:val="28"/>
          <w:szCs w:val="28"/>
        </w:rPr>
        <w:t>应保持移动式遥测车</w:t>
      </w:r>
      <w:r>
        <w:rPr>
          <w:rFonts w:hint="eastAsia" w:ascii="仿宋_GB2312" w:hAnsi="仿宋_GB2312" w:eastAsia="仿宋_GB2312" w:cs="仿宋_GB2312"/>
          <w:color w:val="000000"/>
          <w:spacing w:val="0"/>
          <w:w w:val="100"/>
          <w:position w:val="0"/>
          <w:sz w:val="28"/>
          <w:szCs w:val="28"/>
          <w:lang w:val="en-US" w:eastAsia="zh-CN"/>
        </w:rPr>
        <w:t>所属硬件软件等完整原样，</w:t>
      </w:r>
      <w:r>
        <w:rPr>
          <w:rFonts w:hint="eastAsia" w:ascii="仿宋_GB2312" w:hAnsi="仿宋_GB2312" w:eastAsia="仿宋_GB2312" w:cs="仿宋_GB2312"/>
          <w:color w:val="000000"/>
          <w:spacing w:val="0"/>
          <w:w w:val="100"/>
          <w:position w:val="0"/>
          <w:sz w:val="28"/>
          <w:szCs w:val="28"/>
        </w:rPr>
        <w:t>并完好移交给采购方。</w:t>
      </w:r>
    </w:p>
    <w:p w14:paraId="05D1D249">
      <w:pPr>
        <w:keepNext w:val="0"/>
        <w:keepLines w:val="0"/>
        <w:pageBreakBefore w:val="0"/>
        <w:widowControl/>
        <w:suppressLineNumbers w:val="0"/>
        <w:shd w:val="clear" w:color="auto" w:fill="auto"/>
        <w:kinsoku/>
        <w:wordWrap/>
        <w:overflowPunct/>
        <w:topLinePunct w:val="0"/>
        <w:autoSpaceDE/>
        <w:autoSpaceDN/>
        <w:bidi w:val="0"/>
        <w:adjustRightInd/>
        <w:snapToGrid/>
        <w:spacing w:line="520" w:lineRule="exact"/>
        <w:ind w:firstLine="840" w:firstLineChars="300"/>
        <w:jc w:val="left"/>
        <w:textAlignment w:val="auto"/>
        <w:rPr>
          <w:rFonts w:hint="eastAsia" w:ascii="仿宋_GB2312" w:hAnsi="仿宋_GB2312" w:eastAsia="仿宋_GB2312" w:cs="仿宋_GB2312"/>
          <w:color w:val="000000"/>
          <w:spacing w:val="0"/>
          <w:w w:val="100"/>
          <w:position w:val="0"/>
          <w:sz w:val="28"/>
          <w:szCs w:val="28"/>
        </w:rPr>
      </w:pPr>
      <w:r>
        <w:rPr>
          <w:rFonts w:hint="eastAsia" w:ascii="仿宋_GB2312" w:hAnsi="仿宋_GB2312" w:eastAsia="仿宋_GB2312" w:cs="仿宋_GB2312"/>
          <w:color w:val="000000"/>
          <w:spacing w:val="0"/>
          <w:w w:val="100"/>
          <w:position w:val="0"/>
          <w:sz w:val="28"/>
          <w:szCs w:val="28"/>
        </w:rPr>
        <w:t>3</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28"/>
          <w:szCs w:val="28"/>
          <w:lang w:val="en-US" w:eastAsia="zh-CN"/>
        </w:rPr>
        <w:t>9</w:t>
      </w:r>
      <w:r>
        <w:rPr>
          <w:rFonts w:hint="eastAsia" w:ascii="仿宋_GB2312" w:hAnsi="仿宋_GB2312" w:eastAsia="仿宋_GB2312" w:cs="仿宋_GB2312"/>
          <w:color w:val="000000"/>
          <w:spacing w:val="0"/>
          <w:w w:val="100"/>
          <w:position w:val="0"/>
          <w:sz w:val="28"/>
          <w:szCs w:val="28"/>
        </w:rPr>
        <w:t>、</w:t>
      </w:r>
      <w:r>
        <w:rPr>
          <w:rFonts w:hint="eastAsia" w:ascii="仿宋_GB2312" w:hAnsi="仿宋_GB2312" w:eastAsia="仿宋_GB2312" w:cs="仿宋_GB2312"/>
          <w:color w:val="000000"/>
          <w:spacing w:val="0"/>
          <w:w w:val="100"/>
          <w:position w:val="0"/>
          <w:sz w:val="28"/>
          <w:szCs w:val="28"/>
          <w:lang w:val="en-US" w:eastAsia="zh-CN"/>
        </w:rPr>
        <w:t>运维商</w:t>
      </w:r>
      <w:r>
        <w:rPr>
          <w:rFonts w:hint="eastAsia" w:ascii="仿宋_GB2312" w:hAnsi="仿宋_GB2312" w:eastAsia="仿宋_GB2312" w:cs="仿宋_GB2312"/>
          <w:color w:val="000000"/>
          <w:spacing w:val="0"/>
          <w:w w:val="100"/>
          <w:position w:val="0"/>
          <w:sz w:val="28"/>
          <w:szCs w:val="28"/>
        </w:rPr>
        <w:t>须提供遥测系统的升级服务。</w:t>
      </w:r>
    </w:p>
    <w:tbl>
      <w:tblPr>
        <w:tblStyle w:val="25"/>
        <w:tblpPr w:leftFromText="180" w:rightFromText="180" w:vertAnchor="text" w:horzAnchor="page" w:tblpX="1876" w:tblpY="604"/>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2"/>
        <w:gridCol w:w="4872"/>
        <w:gridCol w:w="1968"/>
        <w:gridCol w:w="1104"/>
      </w:tblGrid>
      <w:tr w14:paraId="7F0A0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exact"/>
        </w:trPr>
        <w:tc>
          <w:tcPr>
            <w:tcW w:w="712" w:type="dxa"/>
            <w:noWrap w:val="0"/>
            <w:vAlign w:val="center"/>
          </w:tcPr>
          <w:p w14:paraId="715EE12C">
            <w:pPr>
              <w:keepNext w:val="0"/>
              <w:keepLines w:val="0"/>
              <w:widowControl/>
              <w:suppressLineNumbers w:val="0"/>
              <w:shd w:val="clear" w:color="auto" w:fill="auto"/>
              <w:spacing w:line="360" w:lineRule="auto"/>
              <w:jc w:val="center"/>
              <w:rPr>
                <w:b/>
                <w:bCs/>
                <w:color w:val="000000"/>
                <w:spacing w:val="0"/>
                <w:w w:val="100"/>
                <w:position w:val="0"/>
                <w:sz w:val="24"/>
                <w:szCs w:val="24"/>
              </w:rPr>
            </w:pPr>
            <w:r>
              <w:rPr>
                <w:b/>
                <w:bCs/>
                <w:color w:val="000000"/>
                <w:spacing w:val="0"/>
                <w:w w:val="100"/>
                <w:position w:val="0"/>
                <w:sz w:val="24"/>
                <w:szCs w:val="24"/>
              </w:rPr>
              <w:t>序号</w:t>
            </w:r>
          </w:p>
        </w:tc>
        <w:tc>
          <w:tcPr>
            <w:tcW w:w="4872" w:type="dxa"/>
            <w:noWrap w:val="0"/>
            <w:vAlign w:val="center"/>
          </w:tcPr>
          <w:p w14:paraId="713152A2">
            <w:pPr>
              <w:keepNext w:val="0"/>
              <w:keepLines w:val="0"/>
              <w:widowControl/>
              <w:suppressLineNumbers w:val="0"/>
              <w:shd w:val="clear" w:color="auto" w:fill="auto"/>
              <w:spacing w:line="360" w:lineRule="auto"/>
              <w:jc w:val="center"/>
              <w:rPr>
                <w:b/>
                <w:bCs/>
                <w:color w:val="000000"/>
                <w:spacing w:val="0"/>
                <w:w w:val="100"/>
                <w:position w:val="0"/>
                <w:sz w:val="24"/>
                <w:szCs w:val="24"/>
              </w:rPr>
            </w:pPr>
            <w:r>
              <w:rPr>
                <w:b/>
                <w:bCs/>
                <w:color w:val="000000"/>
                <w:spacing w:val="0"/>
                <w:w w:val="100"/>
                <w:position w:val="0"/>
                <w:sz w:val="24"/>
                <w:szCs w:val="24"/>
              </w:rPr>
              <w:t>工作内容</w:t>
            </w:r>
          </w:p>
        </w:tc>
        <w:tc>
          <w:tcPr>
            <w:tcW w:w="1968" w:type="dxa"/>
            <w:noWrap w:val="0"/>
            <w:vAlign w:val="center"/>
          </w:tcPr>
          <w:p w14:paraId="66C1E97C">
            <w:pPr>
              <w:keepNext w:val="0"/>
              <w:keepLines w:val="0"/>
              <w:widowControl/>
              <w:suppressLineNumbers w:val="0"/>
              <w:shd w:val="clear" w:color="auto" w:fill="auto"/>
              <w:spacing w:line="360" w:lineRule="auto"/>
              <w:jc w:val="center"/>
              <w:rPr>
                <w:b/>
                <w:bCs/>
                <w:color w:val="000000"/>
                <w:spacing w:val="0"/>
                <w:w w:val="100"/>
                <w:position w:val="0"/>
                <w:sz w:val="24"/>
                <w:szCs w:val="24"/>
              </w:rPr>
            </w:pPr>
            <w:r>
              <w:rPr>
                <w:b/>
                <w:bCs/>
                <w:color w:val="000000"/>
                <w:spacing w:val="0"/>
                <w:w w:val="100"/>
                <w:position w:val="0"/>
                <w:sz w:val="24"/>
                <w:szCs w:val="24"/>
              </w:rPr>
              <w:t>维护次数</w:t>
            </w:r>
          </w:p>
        </w:tc>
        <w:tc>
          <w:tcPr>
            <w:tcW w:w="1104" w:type="dxa"/>
            <w:noWrap w:val="0"/>
            <w:vAlign w:val="center"/>
          </w:tcPr>
          <w:p w14:paraId="624C83B6">
            <w:pPr>
              <w:keepNext w:val="0"/>
              <w:keepLines w:val="0"/>
              <w:widowControl/>
              <w:suppressLineNumbers w:val="0"/>
              <w:shd w:val="clear" w:color="auto" w:fill="auto"/>
              <w:spacing w:line="360" w:lineRule="auto"/>
              <w:jc w:val="center"/>
              <w:rPr>
                <w:b/>
                <w:bCs/>
                <w:color w:val="000000"/>
                <w:spacing w:val="0"/>
                <w:w w:val="100"/>
                <w:position w:val="0"/>
                <w:sz w:val="24"/>
                <w:szCs w:val="24"/>
              </w:rPr>
            </w:pPr>
            <w:r>
              <w:rPr>
                <w:b/>
                <w:bCs/>
                <w:color w:val="000000"/>
                <w:spacing w:val="0"/>
                <w:w w:val="100"/>
                <w:position w:val="0"/>
                <w:sz w:val="24"/>
                <w:szCs w:val="24"/>
              </w:rPr>
              <w:t>估算年需量</w:t>
            </w:r>
          </w:p>
        </w:tc>
      </w:tr>
      <w:tr w14:paraId="1A292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exact"/>
        </w:trPr>
        <w:tc>
          <w:tcPr>
            <w:tcW w:w="712" w:type="dxa"/>
            <w:noWrap w:val="0"/>
            <w:vAlign w:val="center"/>
          </w:tcPr>
          <w:p w14:paraId="3A73EA82">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1</w:t>
            </w:r>
          </w:p>
        </w:tc>
        <w:tc>
          <w:tcPr>
            <w:tcW w:w="4872" w:type="dxa"/>
            <w:noWrap w:val="0"/>
            <w:vAlign w:val="center"/>
          </w:tcPr>
          <w:p w14:paraId="0E81D11A">
            <w:pPr>
              <w:spacing w:before="75" w:line="228" w:lineRule="auto"/>
              <w:jc w:val="center"/>
              <w:rPr>
                <w:rFonts w:hint="eastAsia" w:ascii="宋体" w:hAnsi="宋体" w:eastAsia="宋体" w:cs="宋体"/>
                <w:color w:val="000000"/>
                <w:spacing w:val="0"/>
                <w:w w:val="100"/>
                <w:position w:val="0"/>
                <w:sz w:val="24"/>
                <w:szCs w:val="24"/>
                <w:vertAlign w:val="baseline"/>
              </w:rPr>
            </w:pPr>
            <w:r>
              <w:rPr>
                <w:rFonts w:hint="eastAsia" w:ascii="宋体" w:hAnsi="宋体" w:eastAsia="宋体" w:cs="宋体"/>
                <w:color w:val="000000"/>
                <w:spacing w:val="0"/>
                <w:w w:val="100"/>
                <w:position w:val="0"/>
                <w:sz w:val="24"/>
                <w:szCs w:val="24"/>
                <w:vertAlign w:val="baseline"/>
                <w:lang w:val="en-US" w:eastAsia="zh-CN"/>
              </w:rPr>
              <w:t>遥测主机系统维护及检测数据处理</w:t>
            </w:r>
          </w:p>
        </w:tc>
        <w:tc>
          <w:tcPr>
            <w:tcW w:w="1968" w:type="dxa"/>
            <w:noWrap w:val="0"/>
            <w:vAlign w:val="center"/>
          </w:tcPr>
          <w:p w14:paraId="326A3361">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每月一次</w:t>
            </w:r>
          </w:p>
        </w:tc>
        <w:tc>
          <w:tcPr>
            <w:tcW w:w="1104" w:type="dxa"/>
            <w:noWrap w:val="0"/>
            <w:vAlign w:val="center"/>
          </w:tcPr>
          <w:p w14:paraId="1951F7BD">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12</w:t>
            </w:r>
          </w:p>
        </w:tc>
      </w:tr>
      <w:tr w14:paraId="2A883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exact"/>
        </w:trPr>
        <w:tc>
          <w:tcPr>
            <w:tcW w:w="712" w:type="dxa"/>
            <w:noWrap w:val="0"/>
            <w:vAlign w:val="center"/>
          </w:tcPr>
          <w:p w14:paraId="0E186AB4">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2</w:t>
            </w:r>
          </w:p>
        </w:tc>
        <w:tc>
          <w:tcPr>
            <w:tcW w:w="4872" w:type="dxa"/>
            <w:noWrap w:val="0"/>
            <w:vAlign w:val="center"/>
          </w:tcPr>
          <w:p w14:paraId="4A1633A8">
            <w:pPr>
              <w:shd w:val="clear" w:color="auto" w:fill="auto"/>
              <w:spacing w:before="75" w:line="228" w:lineRule="auto"/>
              <w:jc w:val="center"/>
              <w:rPr>
                <w:rFonts w:hint="eastAsia" w:ascii="宋体" w:hAnsi="宋体" w:eastAsia="宋体" w:cs="宋体"/>
                <w:color w:val="000000"/>
                <w:spacing w:val="0"/>
                <w:w w:val="100"/>
                <w:position w:val="0"/>
                <w:sz w:val="24"/>
                <w:szCs w:val="24"/>
                <w:vertAlign w:val="baseline"/>
              </w:rPr>
            </w:pPr>
            <w:r>
              <w:rPr>
                <w:rFonts w:hint="eastAsia" w:ascii="宋体" w:hAnsi="宋体" w:eastAsia="宋体" w:cs="宋体"/>
                <w:color w:val="000000"/>
                <w:spacing w:val="0"/>
                <w:w w:val="100"/>
                <w:position w:val="0"/>
                <w:sz w:val="24"/>
                <w:szCs w:val="24"/>
                <w:vertAlign w:val="baseline"/>
                <w:lang w:val="en-US" w:eastAsia="zh-CN"/>
              </w:rPr>
              <w:t>系统常规硬件保养 (系统光路/信号采集/处理系统调整和校准)</w:t>
            </w:r>
          </w:p>
        </w:tc>
        <w:tc>
          <w:tcPr>
            <w:tcW w:w="1968" w:type="dxa"/>
            <w:noWrap w:val="0"/>
            <w:vAlign w:val="center"/>
          </w:tcPr>
          <w:p w14:paraId="4B7385D1">
            <w:pPr>
              <w:spacing w:line="231"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每月一次</w:t>
            </w:r>
          </w:p>
        </w:tc>
        <w:tc>
          <w:tcPr>
            <w:tcW w:w="1104" w:type="dxa"/>
            <w:noWrap w:val="0"/>
            <w:vAlign w:val="center"/>
          </w:tcPr>
          <w:p w14:paraId="23CD0D57">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12</w:t>
            </w:r>
          </w:p>
        </w:tc>
      </w:tr>
      <w:tr w14:paraId="2577D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exact"/>
        </w:trPr>
        <w:tc>
          <w:tcPr>
            <w:tcW w:w="712" w:type="dxa"/>
            <w:noWrap w:val="0"/>
            <w:vAlign w:val="center"/>
          </w:tcPr>
          <w:p w14:paraId="776D6E27">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3</w:t>
            </w:r>
          </w:p>
        </w:tc>
        <w:tc>
          <w:tcPr>
            <w:tcW w:w="4872" w:type="dxa"/>
            <w:noWrap w:val="0"/>
            <w:vAlign w:val="center"/>
          </w:tcPr>
          <w:p w14:paraId="5E13BD0C">
            <w:pPr>
              <w:shd w:val="clear" w:color="auto" w:fill="auto"/>
              <w:spacing w:before="75" w:line="228" w:lineRule="auto"/>
              <w:jc w:val="center"/>
              <w:rPr>
                <w:rFonts w:hint="eastAsia" w:ascii="宋体" w:hAnsi="宋体" w:eastAsia="宋体" w:cs="宋体"/>
                <w:color w:val="000000"/>
                <w:spacing w:val="0"/>
                <w:w w:val="100"/>
                <w:position w:val="0"/>
                <w:sz w:val="24"/>
                <w:szCs w:val="24"/>
                <w:vertAlign w:val="baseline"/>
              </w:rPr>
            </w:pPr>
            <w:r>
              <w:rPr>
                <w:rFonts w:hint="eastAsia" w:ascii="宋体" w:hAnsi="宋体" w:eastAsia="宋体" w:cs="宋体"/>
                <w:color w:val="000000"/>
                <w:spacing w:val="0"/>
                <w:w w:val="100"/>
                <w:position w:val="0"/>
                <w:sz w:val="24"/>
                <w:szCs w:val="24"/>
                <w:vertAlign w:val="baseline"/>
                <w:lang w:val="en-US" w:eastAsia="zh-CN"/>
              </w:rPr>
              <w:t>软件维护 (含系统所需相关软件维护及更改、升级)</w:t>
            </w:r>
          </w:p>
        </w:tc>
        <w:tc>
          <w:tcPr>
            <w:tcW w:w="1968" w:type="dxa"/>
            <w:noWrap w:val="0"/>
            <w:vAlign w:val="center"/>
          </w:tcPr>
          <w:p w14:paraId="5241746C">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每月一次</w:t>
            </w:r>
          </w:p>
        </w:tc>
        <w:tc>
          <w:tcPr>
            <w:tcW w:w="1104" w:type="dxa"/>
            <w:noWrap w:val="0"/>
            <w:vAlign w:val="center"/>
          </w:tcPr>
          <w:p w14:paraId="068B539A">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12</w:t>
            </w:r>
          </w:p>
        </w:tc>
      </w:tr>
      <w:tr w14:paraId="1E25D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exact"/>
        </w:trPr>
        <w:tc>
          <w:tcPr>
            <w:tcW w:w="712" w:type="dxa"/>
            <w:noWrap w:val="0"/>
            <w:vAlign w:val="center"/>
          </w:tcPr>
          <w:p w14:paraId="4AE6C138">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4</w:t>
            </w:r>
          </w:p>
        </w:tc>
        <w:tc>
          <w:tcPr>
            <w:tcW w:w="4872" w:type="dxa"/>
            <w:noWrap w:val="0"/>
            <w:vAlign w:val="center"/>
          </w:tcPr>
          <w:p w14:paraId="1C29807B">
            <w:pPr>
              <w:shd w:val="clear" w:color="auto" w:fill="auto"/>
              <w:spacing w:before="75" w:line="228" w:lineRule="auto"/>
              <w:jc w:val="center"/>
              <w:rPr>
                <w:rFonts w:hint="eastAsia" w:ascii="宋体" w:hAnsi="宋体" w:eastAsia="宋体" w:cs="宋体"/>
                <w:color w:val="000000"/>
                <w:spacing w:val="0"/>
                <w:w w:val="100"/>
                <w:position w:val="0"/>
                <w:sz w:val="24"/>
                <w:szCs w:val="24"/>
                <w:vertAlign w:val="baseline"/>
              </w:rPr>
            </w:pPr>
            <w:r>
              <w:rPr>
                <w:rFonts w:hint="eastAsia" w:ascii="宋体" w:hAnsi="宋体" w:eastAsia="宋体" w:cs="宋体"/>
                <w:color w:val="000000"/>
                <w:spacing w:val="0"/>
                <w:w w:val="100"/>
                <w:position w:val="0"/>
                <w:sz w:val="24"/>
                <w:szCs w:val="24"/>
                <w:vertAlign w:val="baseline"/>
                <w:lang w:val="en-US" w:eastAsia="zh-CN"/>
              </w:rPr>
              <w:t>设备故障维护 (如LED屏、光谱仪、激光器、 电源、摄像机、气象仪等)</w:t>
            </w:r>
          </w:p>
        </w:tc>
        <w:tc>
          <w:tcPr>
            <w:tcW w:w="1968" w:type="dxa"/>
            <w:noWrap w:val="0"/>
            <w:vAlign w:val="center"/>
          </w:tcPr>
          <w:p w14:paraId="7D0E1030">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rPr>
            </w:pPr>
            <w:r>
              <w:rPr>
                <w:rFonts w:hint="eastAsia" w:ascii="宋体" w:hAnsi="宋体" w:eastAsia="宋体" w:cs="宋体"/>
                <w:color w:val="000000"/>
                <w:spacing w:val="0"/>
                <w:w w:val="100"/>
                <w:position w:val="0"/>
                <w:sz w:val="24"/>
                <w:szCs w:val="24"/>
                <w:vertAlign w:val="baseline"/>
                <w:lang w:val="en-US" w:eastAsia="zh-CN"/>
              </w:rPr>
              <w:t>出现故障立即进行更换</w:t>
            </w:r>
          </w:p>
        </w:tc>
        <w:tc>
          <w:tcPr>
            <w:tcW w:w="1104" w:type="dxa"/>
            <w:noWrap w:val="0"/>
            <w:vAlign w:val="center"/>
          </w:tcPr>
          <w:p w14:paraId="019EBE09">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w:t>
            </w:r>
          </w:p>
          <w:p w14:paraId="12D883C3">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p>
        </w:tc>
      </w:tr>
      <w:tr w14:paraId="64927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exact"/>
        </w:trPr>
        <w:tc>
          <w:tcPr>
            <w:tcW w:w="712" w:type="dxa"/>
            <w:noWrap w:val="0"/>
            <w:vAlign w:val="center"/>
          </w:tcPr>
          <w:p w14:paraId="0CBC31F2">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5</w:t>
            </w:r>
          </w:p>
        </w:tc>
        <w:tc>
          <w:tcPr>
            <w:tcW w:w="4872" w:type="dxa"/>
            <w:noWrap w:val="0"/>
            <w:vAlign w:val="center"/>
          </w:tcPr>
          <w:p w14:paraId="6A23D2E4">
            <w:pPr>
              <w:shd w:val="clear" w:color="auto" w:fill="auto"/>
              <w:spacing w:before="75" w:line="228" w:lineRule="auto"/>
              <w:jc w:val="center"/>
              <w:rPr>
                <w:rFonts w:hint="eastAsia" w:ascii="宋体" w:hAnsi="宋体" w:eastAsia="宋体" w:cs="宋体"/>
                <w:color w:val="000000"/>
                <w:spacing w:val="0"/>
                <w:w w:val="100"/>
                <w:position w:val="0"/>
                <w:sz w:val="24"/>
                <w:szCs w:val="24"/>
                <w:vertAlign w:val="baseline"/>
              </w:rPr>
            </w:pPr>
            <w:r>
              <w:rPr>
                <w:rFonts w:hint="eastAsia" w:ascii="宋体" w:hAnsi="宋体" w:eastAsia="宋体" w:cs="宋体"/>
                <w:color w:val="000000"/>
                <w:spacing w:val="0"/>
                <w:w w:val="100"/>
                <w:position w:val="0"/>
                <w:sz w:val="24"/>
                <w:szCs w:val="24"/>
                <w:vertAlign w:val="baseline"/>
                <w:lang w:val="en-US" w:eastAsia="zh-CN"/>
              </w:rPr>
              <w:t>摄像机系统维护清洁</w:t>
            </w:r>
          </w:p>
        </w:tc>
        <w:tc>
          <w:tcPr>
            <w:tcW w:w="1968" w:type="dxa"/>
            <w:noWrap w:val="0"/>
            <w:vAlign w:val="center"/>
          </w:tcPr>
          <w:p w14:paraId="7F547322">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每月一次</w:t>
            </w:r>
          </w:p>
        </w:tc>
        <w:tc>
          <w:tcPr>
            <w:tcW w:w="1104" w:type="dxa"/>
            <w:noWrap w:val="0"/>
            <w:vAlign w:val="center"/>
          </w:tcPr>
          <w:p w14:paraId="1D90A75D">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12</w:t>
            </w:r>
          </w:p>
        </w:tc>
      </w:tr>
      <w:tr w14:paraId="558D6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exact"/>
        </w:trPr>
        <w:tc>
          <w:tcPr>
            <w:tcW w:w="712" w:type="dxa"/>
            <w:noWrap w:val="0"/>
            <w:vAlign w:val="center"/>
          </w:tcPr>
          <w:p w14:paraId="33A19C44">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6</w:t>
            </w:r>
          </w:p>
        </w:tc>
        <w:tc>
          <w:tcPr>
            <w:tcW w:w="4872" w:type="dxa"/>
            <w:noWrap w:val="0"/>
            <w:vAlign w:val="center"/>
          </w:tcPr>
          <w:p w14:paraId="29B022F6">
            <w:pPr>
              <w:shd w:val="clear" w:color="auto" w:fill="auto"/>
              <w:spacing w:before="75" w:line="228" w:lineRule="auto"/>
              <w:jc w:val="center"/>
              <w:rPr>
                <w:rFonts w:hint="eastAsia" w:ascii="宋体" w:hAnsi="宋体" w:eastAsia="宋体" w:cs="宋体"/>
                <w:color w:val="000000"/>
                <w:spacing w:val="0"/>
                <w:w w:val="100"/>
                <w:position w:val="0"/>
                <w:sz w:val="24"/>
                <w:szCs w:val="24"/>
                <w:vertAlign w:val="baseline"/>
              </w:rPr>
            </w:pPr>
            <w:r>
              <w:rPr>
                <w:rFonts w:hint="eastAsia" w:ascii="宋体" w:hAnsi="宋体" w:eastAsia="宋体" w:cs="宋体"/>
                <w:color w:val="000000"/>
                <w:spacing w:val="0"/>
                <w:w w:val="100"/>
                <w:position w:val="0"/>
                <w:sz w:val="24"/>
                <w:szCs w:val="24"/>
                <w:vertAlign w:val="baseline"/>
                <w:lang w:val="en-US" w:eastAsia="zh-CN"/>
              </w:rPr>
              <w:t>标气更换校准</w:t>
            </w:r>
          </w:p>
        </w:tc>
        <w:tc>
          <w:tcPr>
            <w:tcW w:w="1968" w:type="dxa"/>
            <w:noWrap w:val="0"/>
            <w:vAlign w:val="center"/>
          </w:tcPr>
          <w:p w14:paraId="41176162">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每半年一次</w:t>
            </w:r>
          </w:p>
        </w:tc>
        <w:tc>
          <w:tcPr>
            <w:tcW w:w="1104" w:type="dxa"/>
            <w:noWrap w:val="0"/>
            <w:vAlign w:val="center"/>
          </w:tcPr>
          <w:p w14:paraId="54063229">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2</w:t>
            </w:r>
          </w:p>
        </w:tc>
      </w:tr>
      <w:tr w14:paraId="2071A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8" w:hRule="exact"/>
        </w:trPr>
        <w:tc>
          <w:tcPr>
            <w:tcW w:w="712" w:type="dxa"/>
            <w:noWrap w:val="0"/>
            <w:vAlign w:val="center"/>
          </w:tcPr>
          <w:p w14:paraId="4B66E07A">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7</w:t>
            </w:r>
          </w:p>
        </w:tc>
        <w:tc>
          <w:tcPr>
            <w:tcW w:w="4872" w:type="dxa"/>
            <w:noWrap w:val="0"/>
            <w:vAlign w:val="center"/>
          </w:tcPr>
          <w:p w14:paraId="2C60768B">
            <w:pPr>
              <w:shd w:val="clear" w:color="auto" w:fill="auto"/>
              <w:spacing w:before="75" w:line="228" w:lineRule="auto"/>
              <w:jc w:val="center"/>
              <w:rPr>
                <w:rFonts w:hint="eastAsia" w:ascii="宋体" w:hAnsi="宋体" w:eastAsia="宋体" w:cs="宋体"/>
                <w:color w:val="000000"/>
                <w:spacing w:val="0"/>
                <w:w w:val="100"/>
                <w:position w:val="0"/>
                <w:sz w:val="24"/>
                <w:szCs w:val="24"/>
                <w:vertAlign w:val="baseline"/>
              </w:rPr>
            </w:pPr>
            <w:r>
              <w:rPr>
                <w:rFonts w:hint="eastAsia" w:ascii="宋体" w:hAnsi="宋体" w:eastAsia="宋体" w:cs="宋体"/>
                <w:color w:val="000000"/>
                <w:spacing w:val="0"/>
                <w:w w:val="100"/>
                <w:position w:val="0"/>
                <w:sz w:val="24"/>
                <w:szCs w:val="24"/>
                <w:vertAlign w:val="baseline"/>
                <w:lang w:val="en-US" w:eastAsia="zh-CN"/>
              </w:rPr>
              <w:t>氘灯更换</w:t>
            </w:r>
          </w:p>
        </w:tc>
        <w:tc>
          <w:tcPr>
            <w:tcW w:w="1968" w:type="dxa"/>
            <w:noWrap w:val="0"/>
            <w:vAlign w:val="center"/>
          </w:tcPr>
          <w:p w14:paraId="37F1ADA7">
            <w:pPr>
              <w:keepNext w:val="0"/>
              <w:keepLines w:val="0"/>
              <w:widowControl/>
              <w:suppressLineNumbers w:val="0"/>
              <w:shd w:val="clear" w:color="auto" w:fill="auto"/>
              <w:spacing w:line="240" w:lineRule="auto"/>
              <w:jc w:val="center"/>
              <w:rPr>
                <w:rFonts w:hint="eastAsia" w:ascii="宋体" w:hAnsi="宋体" w:eastAsia="宋体" w:cs="宋体"/>
                <w:color w:val="000000"/>
                <w:spacing w:val="0"/>
                <w:w w:val="100"/>
                <w:position w:val="0"/>
                <w:sz w:val="24"/>
                <w:szCs w:val="24"/>
                <w:vertAlign w:val="baseline"/>
                <w:lang w:val="en-US"/>
              </w:rPr>
            </w:pPr>
            <w:r>
              <w:rPr>
                <w:rFonts w:hint="eastAsia" w:ascii="宋体" w:hAnsi="宋体" w:eastAsia="宋体" w:cs="宋体"/>
                <w:color w:val="000000"/>
                <w:spacing w:val="0"/>
                <w:w w:val="100"/>
                <w:position w:val="0"/>
                <w:sz w:val="24"/>
                <w:szCs w:val="24"/>
                <w:vertAlign w:val="baseline"/>
                <w:lang w:val="en-US" w:eastAsia="zh-CN"/>
              </w:rPr>
              <w:t>若光强明显减弱，且无法调高时，应及时更换.</w:t>
            </w:r>
          </w:p>
        </w:tc>
        <w:tc>
          <w:tcPr>
            <w:tcW w:w="1104" w:type="dxa"/>
            <w:noWrap w:val="0"/>
            <w:vAlign w:val="center"/>
          </w:tcPr>
          <w:p w14:paraId="14480244">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1</w:t>
            </w:r>
          </w:p>
        </w:tc>
      </w:tr>
      <w:tr w14:paraId="52CB5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4" w:hRule="exact"/>
        </w:trPr>
        <w:tc>
          <w:tcPr>
            <w:tcW w:w="712" w:type="dxa"/>
            <w:noWrap w:val="0"/>
            <w:vAlign w:val="center"/>
          </w:tcPr>
          <w:p w14:paraId="4D299A7C">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8</w:t>
            </w:r>
          </w:p>
        </w:tc>
        <w:tc>
          <w:tcPr>
            <w:tcW w:w="4872" w:type="dxa"/>
            <w:noWrap w:val="0"/>
            <w:vAlign w:val="center"/>
          </w:tcPr>
          <w:p w14:paraId="4D522628">
            <w:pPr>
              <w:shd w:val="clear" w:color="auto" w:fill="auto"/>
              <w:spacing w:before="75" w:line="228" w:lineRule="auto"/>
              <w:jc w:val="center"/>
              <w:rPr>
                <w:rFonts w:hint="eastAsia" w:ascii="宋体" w:hAnsi="宋体" w:eastAsia="宋体" w:cs="宋体"/>
                <w:color w:val="000000"/>
                <w:spacing w:val="0"/>
                <w:w w:val="100"/>
                <w:position w:val="0"/>
                <w:sz w:val="24"/>
                <w:szCs w:val="24"/>
                <w:vertAlign w:val="baseline"/>
              </w:rPr>
            </w:pPr>
            <w:r>
              <w:rPr>
                <w:rFonts w:hint="eastAsia" w:ascii="宋体" w:hAnsi="宋体" w:eastAsia="宋体" w:cs="宋体"/>
                <w:color w:val="000000"/>
                <w:spacing w:val="0"/>
                <w:w w:val="100"/>
                <w:position w:val="0"/>
                <w:sz w:val="24"/>
                <w:szCs w:val="24"/>
                <w:vertAlign w:val="baseline"/>
                <w:lang w:val="en-US" w:eastAsia="zh-CN"/>
              </w:rPr>
              <w:t>设备清洁(清洁遥测主机，擦拭主机镜片、机柜内清洁保持机柜的防尘防静电处理；清洁仪器窗片玻璃、机柜防护玻璃灰尘；清洁道边角反射器，擦拭角反射器镜片、绿光镜片；清洁速度接收窗口，保证速度激光强度；对工控机磁盘进行整理，查杀病毒)</w:t>
            </w:r>
          </w:p>
        </w:tc>
        <w:tc>
          <w:tcPr>
            <w:tcW w:w="1968" w:type="dxa"/>
            <w:noWrap w:val="0"/>
            <w:vAlign w:val="center"/>
          </w:tcPr>
          <w:p w14:paraId="34388D49">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每周一次</w:t>
            </w:r>
          </w:p>
        </w:tc>
        <w:tc>
          <w:tcPr>
            <w:tcW w:w="1104" w:type="dxa"/>
            <w:noWrap w:val="0"/>
            <w:vAlign w:val="center"/>
          </w:tcPr>
          <w:p w14:paraId="7F1E7980">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48</w:t>
            </w:r>
          </w:p>
        </w:tc>
      </w:tr>
      <w:tr w14:paraId="27E15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4" w:hRule="exact"/>
        </w:trPr>
        <w:tc>
          <w:tcPr>
            <w:tcW w:w="712" w:type="dxa"/>
            <w:noWrap w:val="0"/>
            <w:vAlign w:val="center"/>
          </w:tcPr>
          <w:p w14:paraId="3C21563F">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9</w:t>
            </w:r>
          </w:p>
        </w:tc>
        <w:tc>
          <w:tcPr>
            <w:tcW w:w="4872" w:type="dxa"/>
            <w:noWrap w:val="0"/>
            <w:vAlign w:val="center"/>
          </w:tcPr>
          <w:p w14:paraId="4C7E4AC6">
            <w:pPr>
              <w:shd w:val="clear" w:color="auto" w:fill="auto"/>
              <w:spacing w:before="75" w:line="228"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系统检测。检查各个子系统是否正常工作，包括主机、速度加速度系统、牌照识别系统、气象参数系统。具体为：</w:t>
            </w:r>
          </w:p>
          <w:p w14:paraId="5F36CACE">
            <w:pPr>
              <w:shd w:val="clear" w:color="auto" w:fill="auto"/>
              <w:spacing w:before="75" w:line="228"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A、检查主机各项参数是否正常</w:t>
            </w:r>
          </w:p>
          <w:p w14:paraId="2C242D74">
            <w:pPr>
              <w:shd w:val="clear" w:color="auto" w:fill="auto"/>
              <w:spacing w:before="75" w:line="228"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B、检查速度加速度数据是否正常，并查看激光位置，确保速度激光光斑在接收探测位置。</w:t>
            </w:r>
          </w:p>
          <w:p w14:paraId="7A7A70EA">
            <w:pPr>
              <w:shd w:val="clear" w:color="auto" w:fill="auto"/>
              <w:spacing w:before="75" w:line="228"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C、检查牌照识别系统是否正常。调节每</w:t>
            </w:r>
            <w:r>
              <w:rPr>
                <w:rFonts w:hint="eastAsia" w:ascii="宋体" w:hAnsi="宋体" w:eastAsia="宋体" w:cs="宋体"/>
                <w:color w:val="000000"/>
                <w:spacing w:val="0"/>
                <w:w w:val="100"/>
                <w:position w:val="0"/>
                <w:sz w:val="24"/>
                <w:szCs w:val="24"/>
                <w:highlight w:val="none"/>
                <w:vertAlign w:val="baseline"/>
                <w:lang w:val="en-US" w:eastAsia="zh-CN"/>
              </w:rPr>
              <w:t>一路车牌识别摄像机，确保车牌识别率达到95%。</w:t>
            </w:r>
          </w:p>
          <w:p w14:paraId="59DB9752">
            <w:pPr>
              <w:shd w:val="clear" w:color="auto" w:fill="auto"/>
              <w:spacing w:before="75" w:line="228"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D、查看网络系统：检查外场与中心服务器的网络连接是否正常，数据能否正常上传。检查遥测主机网线与工控机、视频服务器间交换机的工作状态，确保远程登录中心服务器数据传输正常。</w:t>
            </w:r>
          </w:p>
          <w:p w14:paraId="2A786C44">
            <w:pPr>
              <w:shd w:val="clear" w:color="auto" w:fill="auto"/>
              <w:spacing w:before="75" w:line="228"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E、查看红外光谱、紫外线光谱和绿光光强。根据实际情况，微调设备主机位置，确保红外、紫外吸收达到最佳状态；并适时调节角反射器位置，从而保证10路绿光完全打入接收探测端。</w:t>
            </w:r>
          </w:p>
          <w:p w14:paraId="7ECAB276">
            <w:pPr>
              <w:shd w:val="clear" w:color="auto" w:fill="auto"/>
              <w:spacing w:before="75" w:line="228" w:lineRule="auto"/>
              <w:jc w:val="center"/>
              <w:rPr>
                <w:rFonts w:hint="eastAsia" w:ascii="宋体" w:hAnsi="宋体" w:eastAsia="宋体" w:cs="宋体"/>
                <w:color w:val="000000"/>
                <w:spacing w:val="0"/>
                <w:w w:val="100"/>
                <w:position w:val="0"/>
                <w:sz w:val="24"/>
                <w:szCs w:val="24"/>
                <w:vertAlign w:val="baseline"/>
              </w:rPr>
            </w:pPr>
            <w:r>
              <w:rPr>
                <w:rFonts w:hint="eastAsia" w:ascii="宋体" w:hAnsi="宋体" w:eastAsia="宋体" w:cs="宋体"/>
                <w:color w:val="000000"/>
                <w:spacing w:val="0"/>
                <w:w w:val="100"/>
                <w:position w:val="0"/>
                <w:sz w:val="24"/>
                <w:szCs w:val="24"/>
                <w:vertAlign w:val="baseline"/>
                <w:lang w:val="en-US" w:eastAsia="zh-CN"/>
              </w:rPr>
              <w:t>F、检查工控机、各系统供电电源运行状态</w:t>
            </w:r>
          </w:p>
        </w:tc>
        <w:tc>
          <w:tcPr>
            <w:tcW w:w="1968" w:type="dxa"/>
            <w:noWrap w:val="0"/>
            <w:vAlign w:val="center"/>
          </w:tcPr>
          <w:p w14:paraId="452702F4">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每周一次</w:t>
            </w:r>
          </w:p>
        </w:tc>
        <w:tc>
          <w:tcPr>
            <w:tcW w:w="1104" w:type="dxa"/>
            <w:noWrap w:val="0"/>
            <w:vAlign w:val="center"/>
          </w:tcPr>
          <w:p w14:paraId="37EDCE30">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48</w:t>
            </w:r>
          </w:p>
        </w:tc>
      </w:tr>
      <w:tr w14:paraId="0B060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exact"/>
        </w:trPr>
        <w:tc>
          <w:tcPr>
            <w:tcW w:w="712" w:type="dxa"/>
            <w:noWrap w:val="0"/>
            <w:vAlign w:val="center"/>
          </w:tcPr>
          <w:p w14:paraId="5E3BB80F">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10</w:t>
            </w:r>
          </w:p>
        </w:tc>
        <w:tc>
          <w:tcPr>
            <w:tcW w:w="4872" w:type="dxa"/>
            <w:noWrap w:val="0"/>
            <w:vAlign w:val="center"/>
          </w:tcPr>
          <w:p w14:paraId="011A1EF1">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rPr>
            </w:pPr>
            <w:r>
              <w:rPr>
                <w:rFonts w:hint="eastAsia" w:ascii="宋体" w:hAnsi="宋体" w:eastAsia="宋体" w:cs="宋体"/>
                <w:color w:val="000000"/>
                <w:spacing w:val="0"/>
                <w:w w:val="100"/>
                <w:position w:val="0"/>
                <w:sz w:val="24"/>
                <w:szCs w:val="24"/>
                <w:vertAlign w:val="baseline"/>
                <w:lang w:val="en-US" w:eastAsia="zh-CN"/>
              </w:rPr>
              <w:t>数据处理</w:t>
            </w:r>
          </w:p>
        </w:tc>
        <w:tc>
          <w:tcPr>
            <w:tcW w:w="1968" w:type="dxa"/>
            <w:noWrap w:val="0"/>
            <w:vAlign w:val="center"/>
          </w:tcPr>
          <w:p w14:paraId="02D93CAB">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每季度一次</w:t>
            </w:r>
          </w:p>
        </w:tc>
        <w:tc>
          <w:tcPr>
            <w:tcW w:w="1104" w:type="dxa"/>
            <w:noWrap w:val="0"/>
            <w:vAlign w:val="center"/>
          </w:tcPr>
          <w:p w14:paraId="46678A8E">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4</w:t>
            </w:r>
          </w:p>
        </w:tc>
      </w:tr>
      <w:tr w14:paraId="1101B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exact"/>
        </w:trPr>
        <w:tc>
          <w:tcPr>
            <w:tcW w:w="712" w:type="dxa"/>
            <w:noWrap w:val="0"/>
            <w:vAlign w:val="center"/>
          </w:tcPr>
          <w:p w14:paraId="6A2E22E5">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11</w:t>
            </w:r>
          </w:p>
        </w:tc>
        <w:tc>
          <w:tcPr>
            <w:tcW w:w="4872" w:type="dxa"/>
            <w:noWrap w:val="0"/>
            <w:vAlign w:val="center"/>
          </w:tcPr>
          <w:p w14:paraId="3C13799A">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5辆遥感车及配套检测设备的检定</w:t>
            </w:r>
          </w:p>
        </w:tc>
        <w:tc>
          <w:tcPr>
            <w:tcW w:w="1968" w:type="dxa"/>
            <w:noWrap w:val="0"/>
            <w:vAlign w:val="center"/>
          </w:tcPr>
          <w:p w14:paraId="17B6DF2B">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每年一次</w:t>
            </w:r>
          </w:p>
        </w:tc>
        <w:tc>
          <w:tcPr>
            <w:tcW w:w="1104" w:type="dxa"/>
            <w:noWrap w:val="0"/>
            <w:vAlign w:val="center"/>
          </w:tcPr>
          <w:p w14:paraId="5F4C1D14">
            <w:pPr>
              <w:keepNext w:val="0"/>
              <w:keepLines w:val="0"/>
              <w:widowControl/>
              <w:suppressLineNumbers w:val="0"/>
              <w:shd w:val="clear" w:color="auto" w:fill="auto"/>
              <w:spacing w:line="360" w:lineRule="auto"/>
              <w:jc w:val="center"/>
              <w:rPr>
                <w:rFonts w:hint="eastAsia" w:ascii="宋体" w:hAnsi="宋体" w:eastAsia="宋体" w:cs="宋体"/>
                <w:color w:val="000000"/>
                <w:spacing w:val="0"/>
                <w:w w:val="100"/>
                <w:position w:val="0"/>
                <w:sz w:val="24"/>
                <w:szCs w:val="24"/>
                <w:vertAlign w:val="baseline"/>
                <w:lang w:val="en-US" w:eastAsia="zh-CN"/>
              </w:rPr>
            </w:pPr>
            <w:r>
              <w:rPr>
                <w:rFonts w:hint="eastAsia" w:ascii="宋体" w:hAnsi="宋体" w:eastAsia="宋体" w:cs="宋体"/>
                <w:color w:val="000000"/>
                <w:spacing w:val="0"/>
                <w:w w:val="100"/>
                <w:position w:val="0"/>
                <w:sz w:val="24"/>
                <w:szCs w:val="24"/>
                <w:vertAlign w:val="baseline"/>
                <w:lang w:val="en-US" w:eastAsia="zh-CN"/>
              </w:rPr>
              <w:t>5</w:t>
            </w:r>
          </w:p>
        </w:tc>
      </w:tr>
    </w:tbl>
    <w:p w14:paraId="186300E6">
      <w:pPr>
        <w:keepNext w:val="0"/>
        <w:keepLines w:val="0"/>
        <w:pageBreakBefore w:val="0"/>
        <w:widowControl/>
        <w:suppressLineNumbers w:val="0"/>
        <w:shd w:val="clear" w:color="auto" w:fill="auto"/>
        <w:kinsoku/>
        <w:wordWrap/>
        <w:overflowPunct/>
        <w:topLinePunct w:val="0"/>
        <w:autoSpaceDE/>
        <w:autoSpaceDN/>
        <w:bidi w:val="0"/>
        <w:adjustRightInd/>
        <w:snapToGrid/>
        <w:spacing w:line="560" w:lineRule="exact"/>
        <w:ind w:firstLine="560" w:firstLineChars="200"/>
        <w:jc w:val="left"/>
        <w:textAlignment w:val="auto"/>
        <w:rPr>
          <w:rFonts w:hint="eastAsia" w:ascii="仿宋_GB2312" w:hAnsi="仿宋_GB2312" w:eastAsia="仿宋_GB2312" w:cs="仿宋_GB2312"/>
          <w:color w:val="000000"/>
          <w:spacing w:val="0"/>
          <w:w w:val="100"/>
          <w:position w:val="0"/>
          <w:sz w:val="28"/>
          <w:szCs w:val="28"/>
        </w:rPr>
      </w:pPr>
      <w:r>
        <w:rPr>
          <w:rFonts w:hint="eastAsia" w:ascii="仿宋_GB2312" w:hAnsi="仿宋_GB2312" w:eastAsia="仿宋_GB2312" w:cs="仿宋_GB2312"/>
          <w:color w:val="000000"/>
          <w:spacing w:val="0"/>
          <w:w w:val="100"/>
          <w:position w:val="0"/>
          <w:sz w:val="28"/>
          <w:szCs w:val="28"/>
        </w:rPr>
        <w:t>3.</w:t>
      </w:r>
      <w:r>
        <w:rPr>
          <w:rFonts w:hint="eastAsia" w:ascii="仿宋_GB2312" w:hAnsi="仿宋_GB2312" w:eastAsia="仿宋_GB2312" w:cs="仿宋_GB2312"/>
          <w:color w:val="000000"/>
          <w:spacing w:val="0"/>
          <w:w w:val="100"/>
          <w:position w:val="0"/>
          <w:sz w:val="28"/>
          <w:szCs w:val="28"/>
          <w:lang w:val="en-US" w:eastAsia="zh-CN"/>
        </w:rPr>
        <w:t>10</w:t>
      </w:r>
      <w:r>
        <w:rPr>
          <w:rFonts w:hint="eastAsia" w:ascii="仿宋_GB2312" w:hAnsi="仿宋_GB2312" w:eastAsia="仿宋_GB2312" w:cs="仿宋_GB2312"/>
          <w:color w:val="000000"/>
          <w:spacing w:val="0"/>
          <w:w w:val="100"/>
          <w:position w:val="0"/>
          <w:sz w:val="28"/>
          <w:szCs w:val="28"/>
        </w:rPr>
        <w:t>、</w:t>
      </w:r>
      <w:r>
        <w:rPr>
          <w:rFonts w:hint="eastAsia" w:ascii="仿宋_GB2312" w:hAnsi="仿宋_GB2312" w:eastAsia="仿宋_GB2312" w:cs="仿宋_GB2312"/>
          <w:color w:val="000000"/>
          <w:spacing w:val="0"/>
          <w:w w:val="100"/>
          <w:position w:val="0"/>
          <w:sz w:val="28"/>
          <w:szCs w:val="28"/>
          <w:lang w:val="en-US" w:eastAsia="zh-CN"/>
        </w:rPr>
        <w:t>运维商</w:t>
      </w:r>
      <w:r>
        <w:rPr>
          <w:rFonts w:hint="eastAsia" w:ascii="仿宋_GB2312" w:hAnsi="仿宋_GB2312" w:eastAsia="仿宋_GB2312" w:cs="仿宋_GB2312"/>
          <w:color w:val="000000"/>
          <w:spacing w:val="0"/>
          <w:w w:val="100"/>
          <w:position w:val="0"/>
          <w:sz w:val="28"/>
          <w:szCs w:val="28"/>
        </w:rPr>
        <w:t>应严格在技术标内标注1套移动式尾气遥测系统维护保养工作内容、维护频次及维护周期及其对应的费用报价。</w:t>
      </w:r>
    </w:p>
    <w:p w14:paraId="42A4F5A4">
      <w:pPr>
        <w:keepNext w:val="0"/>
        <w:keepLines w:val="0"/>
        <w:pageBreakBefore w:val="0"/>
        <w:widowControl/>
        <w:numPr>
          <w:ilvl w:val="0"/>
          <w:numId w:val="0"/>
        </w:numPr>
        <w:suppressLineNumbers w:val="0"/>
        <w:shd w:val="clear" w:color="auto" w:fill="auto"/>
        <w:kinsoku/>
        <w:wordWrap/>
        <w:overflowPunct/>
        <w:topLinePunct w:val="0"/>
        <w:autoSpaceDE/>
        <w:autoSpaceDN/>
        <w:bidi w:val="0"/>
        <w:adjustRightInd/>
        <w:snapToGrid/>
        <w:spacing w:line="560" w:lineRule="exact"/>
        <w:ind w:leftChars="0" w:right="0" w:rightChars="0"/>
        <w:jc w:val="left"/>
        <w:textAlignment w:val="auto"/>
        <w:rPr>
          <w:rFonts w:hint="eastAsia" w:ascii="仿宋_GB2312" w:hAnsi="仿宋_GB2312" w:eastAsia="仿宋_GB2312" w:cs="仿宋_GB2312"/>
          <w:color w:val="000000"/>
          <w:spacing w:val="0"/>
          <w:w w:val="100"/>
          <w:position w:val="0"/>
          <w:sz w:val="28"/>
          <w:szCs w:val="28"/>
          <w:lang w:val="en-US" w:eastAsia="zh-CN"/>
        </w:rPr>
      </w:pPr>
      <w:r>
        <w:rPr>
          <w:rFonts w:hint="eastAsia" w:ascii="仿宋_GB2312" w:hAnsi="仿宋_GB2312" w:eastAsia="仿宋_GB2312" w:cs="仿宋_GB2312"/>
          <w:color w:val="000000"/>
          <w:spacing w:val="0"/>
          <w:w w:val="100"/>
          <w:position w:val="0"/>
          <w:sz w:val="28"/>
          <w:szCs w:val="28"/>
          <w:lang w:val="en-US" w:eastAsia="zh-CN"/>
        </w:rPr>
        <w:t xml:space="preserve">   4、运维质量</w:t>
      </w:r>
    </w:p>
    <w:p w14:paraId="7ABAA2F8">
      <w:pPr>
        <w:keepNext w:val="0"/>
        <w:keepLines w:val="0"/>
        <w:pageBreakBefore w:val="0"/>
        <w:shd w:val="clear" w:color="auto" w:fill="auto"/>
        <w:kinsoku/>
        <w:wordWrap/>
        <w:overflowPunct/>
        <w:topLinePunct w:val="0"/>
        <w:autoSpaceDE/>
        <w:autoSpaceDN/>
        <w:bidi w:val="0"/>
        <w:adjustRightInd/>
        <w:snapToGrid/>
        <w:spacing w:before="75" w:line="560" w:lineRule="exact"/>
        <w:ind w:firstLine="560" w:firstLineChars="2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4.1、</w:t>
      </w:r>
      <w:r>
        <w:rPr>
          <w:rFonts w:hint="eastAsia" w:ascii="仿宋_GB2312" w:hAnsi="仿宋_GB2312" w:eastAsia="仿宋_GB2312" w:cs="仿宋_GB2312"/>
          <w:color w:val="000000"/>
          <w:spacing w:val="0"/>
          <w:w w:val="100"/>
          <w:position w:val="0"/>
          <w:sz w:val="28"/>
          <w:szCs w:val="28"/>
          <w:lang w:val="en-US" w:eastAsia="zh-CN"/>
        </w:rPr>
        <w:t>运维商</w:t>
      </w:r>
      <w:r>
        <w:rPr>
          <w:rFonts w:hint="eastAsia" w:ascii="仿宋_GB2312" w:hAnsi="仿宋_GB2312" w:eastAsia="仿宋_GB2312" w:cs="仿宋_GB2312"/>
          <w:color w:val="000000"/>
          <w:spacing w:val="0"/>
          <w:w w:val="100"/>
          <w:position w:val="0"/>
          <w:sz w:val="28"/>
          <w:szCs w:val="28"/>
          <w:vertAlign w:val="baseline"/>
          <w:lang w:val="en-US" w:eastAsia="zh-CN"/>
        </w:rPr>
        <w:t>应保证：速度、加速度、VSP、CO2、CO、HC、NO、不透光烟度、光吸收系数、风速、风向、气温、湿度、气压以及车牌信息采集等各项检测项目应为连续监测工作，且数据应为有效数据。</w:t>
      </w:r>
    </w:p>
    <w:p w14:paraId="541B95C4">
      <w:pPr>
        <w:keepNext w:val="0"/>
        <w:keepLines w:val="0"/>
        <w:pageBreakBefore w:val="0"/>
        <w:shd w:val="clear" w:color="auto" w:fill="auto"/>
        <w:kinsoku/>
        <w:wordWrap/>
        <w:overflowPunct/>
        <w:topLinePunct w:val="0"/>
        <w:autoSpaceDE/>
        <w:autoSpaceDN/>
        <w:bidi w:val="0"/>
        <w:adjustRightInd/>
        <w:snapToGrid/>
        <w:spacing w:before="75" w:line="560" w:lineRule="exact"/>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有效数据规定如下：</w:t>
      </w:r>
    </w:p>
    <w:p w14:paraId="10B13AC1">
      <w:pPr>
        <w:keepNext w:val="0"/>
        <w:keepLines w:val="0"/>
        <w:pageBreakBefore w:val="0"/>
        <w:shd w:val="clear" w:color="auto" w:fill="auto"/>
        <w:kinsoku/>
        <w:wordWrap/>
        <w:overflowPunct/>
        <w:topLinePunct w:val="0"/>
        <w:autoSpaceDE/>
        <w:autoSpaceDN/>
        <w:bidi w:val="0"/>
        <w:adjustRightInd/>
        <w:snapToGrid/>
        <w:spacing w:before="75" w:line="560" w:lineRule="exact"/>
        <w:ind w:firstLine="280" w:firstLineChars="1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①监测值为负值或连续为“0”值，可视为无效数据，予以剔除。</w:t>
      </w:r>
    </w:p>
    <w:p w14:paraId="1AB0416E">
      <w:pPr>
        <w:keepNext w:val="0"/>
        <w:keepLines w:val="0"/>
        <w:pageBreakBefore w:val="0"/>
        <w:shd w:val="clear" w:color="auto" w:fill="auto"/>
        <w:kinsoku/>
        <w:wordWrap/>
        <w:overflowPunct/>
        <w:topLinePunct w:val="0"/>
        <w:autoSpaceDE/>
        <w:autoSpaceDN/>
        <w:bidi w:val="0"/>
        <w:adjustRightInd/>
        <w:snapToGrid/>
        <w:spacing w:before="75" w:line="560" w:lineRule="exact"/>
        <w:ind w:firstLine="280" w:firstLineChars="1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②</w:t>
      </w:r>
      <w:r>
        <w:rPr>
          <w:rFonts w:hint="eastAsia" w:ascii="仿宋_GB2312" w:hAnsi="仿宋_GB2312" w:eastAsia="仿宋_GB2312" w:cs="仿宋_GB2312"/>
          <w:color w:val="000000"/>
          <w:spacing w:val="0"/>
          <w:w w:val="100"/>
          <w:position w:val="0"/>
          <w:sz w:val="28"/>
          <w:szCs w:val="28"/>
          <w:lang w:val="en-US" w:eastAsia="zh-CN"/>
        </w:rPr>
        <w:t>运维商</w:t>
      </w:r>
      <w:r>
        <w:rPr>
          <w:rFonts w:hint="eastAsia" w:ascii="仿宋_GB2312" w:hAnsi="仿宋_GB2312" w:eastAsia="仿宋_GB2312" w:cs="仿宋_GB2312"/>
          <w:color w:val="000000"/>
          <w:spacing w:val="0"/>
          <w:w w:val="100"/>
          <w:position w:val="0"/>
          <w:sz w:val="28"/>
          <w:szCs w:val="28"/>
          <w:vertAlign w:val="baseline"/>
          <w:lang w:val="en-US" w:eastAsia="zh-CN"/>
        </w:rPr>
        <w:t>应保证在线遥感检测设备、数据采集传输及平台接收到的数据的一致性；</w:t>
      </w:r>
    </w:p>
    <w:p w14:paraId="103EDC03">
      <w:pPr>
        <w:keepNext w:val="0"/>
        <w:keepLines w:val="0"/>
        <w:pageBreakBefore w:val="0"/>
        <w:shd w:val="clear" w:color="auto" w:fill="auto"/>
        <w:kinsoku/>
        <w:wordWrap/>
        <w:overflowPunct/>
        <w:topLinePunct w:val="0"/>
        <w:autoSpaceDE/>
        <w:autoSpaceDN/>
        <w:bidi w:val="0"/>
        <w:adjustRightInd/>
        <w:snapToGrid/>
        <w:spacing w:before="75" w:line="560" w:lineRule="exact"/>
        <w:ind w:firstLine="280" w:firstLineChars="1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③监测值如出现急剧连续升高、急剧连续下降或连续不变时，该数据可视为无效数据，予以剔除。</w:t>
      </w:r>
    </w:p>
    <w:p w14:paraId="03D2A55A">
      <w:pPr>
        <w:keepNext w:val="0"/>
        <w:keepLines w:val="0"/>
        <w:pageBreakBefore w:val="0"/>
        <w:shd w:val="clear" w:color="auto" w:fill="auto"/>
        <w:kinsoku/>
        <w:wordWrap/>
        <w:overflowPunct/>
        <w:topLinePunct w:val="0"/>
        <w:autoSpaceDE/>
        <w:autoSpaceDN/>
        <w:bidi w:val="0"/>
        <w:adjustRightInd/>
        <w:snapToGrid/>
        <w:spacing w:before="75" w:line="560" w:lineRule="exact"/>
        <w:ind w:firstLine="560" w:firstLineChars="2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4.2、</w:t>
      </w:r>
      <w:r>
        <w:rPr>
          <w:rFonts w:hint="eastAsia" w:ascii="仿宋_GB2312" w:hAnsi="仿宋_GB2312" w:eastAsia="仿宋_GB2312" w:cs="仿宋_GB2312"/>
          <w:color w:val="000000"/>
          <w:spacing w:val="0"/>
          <w:w w:val="100"/>
          <w:position w:val="0"/>
          <w:sz w:val="28"/>
          <w:szCs w:val="28"/>
          <w:lang w:val="en-US" w:eastAsia="zh-CN"/>
        </w:rPr>
        <w:t>运维商</w:t>
      </w:r>
      <w:r>
        <w:rPr>
          <w:rFonts w:hint="eastAsia" w:ascii="仿宋_GB2312" w:hAnsi="仿宋_GB2312" w:eastAsia="仿宋_GB2312" w:cs="仿宋_GB2312"/>
          <w:color w:val="000000"/>
          <w:spacing w:val="0"/>
          <w:w w:val="100"/>
          <w:position w:val="0"/>
          <w:sz w:val="28"/>
          <w:szCs w:val="28"/>
          <w:vertAlign w:val="baseline"/>
          <w:lang w:val="en-US" w:eastAsia="zh-CN"/>
        </w:rPr>
        <w:t>应确保遥测在线监测项目的监测数据有效率在90%以上。</w:t>
      </w:r>
    </w:p>
    <w:p w14:paraId="62AACE51">
      <w:pPr>
        <w:keepNext w:val="0"/>
        <w:keepLines w:val="0"/>
        <w:pageBreakBefore w:val="0"/>
        <w:shd w:val="clear" w:color="auto" w:fill="auto"/>
        <w:kinsoku/>
        <w:wordWrap/>
        <w:overflowPunct/>
        <w:topLinePunct w:val="0"/>
        <w:autoSpaceDE/>
        <w:autoSpaceDN/>
        <w:bidi w:val="0"/>
        <w:adjustRightInd/>
        <w:snapToGrid/>
        <w:spacing w:before="75" w:line="560" w:lineRule="exact"/>
        <w:ind w:firstLine="560" w:firstLineChars="2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4.3、如因台风、断电、地震、汛期等不可抗拒的原因造成遥测在线检测系统无法运行，该期间的所有缺失数据不纳入数据有效性考核。</w:t>
      </w:r>
    </w:p>
    <w:p w14:paraId="57D61A33">
      <w:pPr>
        <w:keepNext w:val="0"/>
        <w:keepLines w:val="0"/>
        <w:pageBreakBefore w:val="0"/>
        <w:shd w:val="clear" w:color="auto" w:fill="auto"/>
        <w:kinsoku/>
        <w:wordWrap/>
        <w:overflowPunct/>
        <w:topLinePunct w:val="0"/>
        <w:autoSpaceDE/>
        <w:autoSpaceDN/>
        <w:bidi w:val="0"/>
        <w:adjustRightInd/>
        <w:snapToGrid/>
        <w:spacing w:before="75" w:line="560" w:lineRule="exact"/>
        <w:ind w:firstLine="280" w:firstLineChars="100"/>
        <w:textAlignment w:val="auto"/>
        <w:rPr>
          <w:rFonts w:hint="eastAsia" w:ascii="仿宋_GB2312" w:hAnsi="仿宋_GB2312" w:eastAsia="仿宋_GB2312" w:cs="仿宋_GB2312"/>
          <w:color w:val="000000"/>
          <w:spacing w:val="0"/>
          <w:w w:val="100"/>
          <w:position w:val="0"/>
          <w:sz w:val="28"/>
          <w:szCs w:val="28"/>
          <w:lang w:val="en-US" w:eastAsia="zh-CN"/>
        </w:rPr>
      </w:pPr>
      <w:r>
        <w:rPr>
          <w:rFonts w:hint="eastAsia" w:ascii="仿宋_GB2312" w:hAnsi="仿宋_GB2312" w:eastAsia="仿宋_GB2312" w:cs="仿宋_GB2312"/>
          <w:color w:val="000000"/>
          <w:spacing w:val="0"/>
          <w:w w:val="100"/>
          <w:position w:val="0"/>
          <w:sz w:val="28"/>
          <w:szCs w:val="28"/>
          <w:lang w:val="en-US" w:eastAsia="zh-CN"/>
        </w:rPr>
        <w:t>（2）商务要求</w:t>
      </w:r>
    </w:p>
    <w:p w14:paraId="24838BD9">
      <w:pPr>
        <w:keepNext w:val="0"/>
        <w:keepLines w:val="0"/>
        <w:pageBreakBefore w:val="0"/>
        <w:widowControl/>
        <w:numPr>
          <w:ilvl w:val="0"/>
          <w:numId w:val="0"/>
        </w:numPr>
        <w:suppressLineNumbers w:val="0"/>
        <w:shd w:val="clear" w:color="auto" w:fill="auto"/>
        <w:kinsoku/>
        <w:wordWrap/>
        <w:overflowPunct/>
        <w:topLinePunct w:val="0"/>
        <w:autoSpaceDE/>
        <w:autoSpaceDN/>
        <w:bidi w:val="0"/>
        <w:adjustRightInd/>
        <w:snapToGrid/>
        <w:spacing w:line="560" w:lineRule="exact"/>
        <w:ind w:leftChars="0" w:right="0" w:rightChars="0" w:firstLine="560" w:firstLineChars="200"/>
        <w:jc w:val="left"/>
        <w:textAlignment w:val="auto"/>
        <w:rPr>
          <w:rFonts w:hint="eastAsia" w:ascii="仿宋_GB2312" w:hAnsi="仿宋_GB2312" w:eastAsia="仿宋_GB2312" w:cs="仿宋_GB2312"/>
          <w:color w:val="000000"/>
          <w:spacing w:val="0"/>
          <w:w w:val="100"/>
          <w:position w:val="0"/>
          <w:sz w:val="28"/>
          <w:szCs w:val="28"/>
          <w:lang w:val="en-US" w:eastAsia="zh-CN"/>
        </w:rPr>
      </w:pPr>
      <w:r>
        <w:rPr>
          <w:rFonts w:hint="eastAsia" w:ascii="仿宋_GB2312" w:hAnsi="仿宋_GB2312" w:eastAsia="仿宋_GB2312" w:cs="仿宋_GB2312"/>
          <w:color w:val="000000"/>
          <w:spacing w:val="0"/>
          <w:w w:val="100"/>
          <w:position w:val="0"/>
          <w:sz w:val="28"/>
          <w:szCs w:val="28"/>
          <w:lang w:val="en-US" w:eastAsia="zh-CN"/>
        </w:rPr>
        <w:t>1、投标报价：</w:t>
      </w:r>
    </w:p>
    <w:p w14:paraId="1CA87550">
      <w:pPr>
        <w:keepNext w:val="0"/>
        <w:keepLines w:val="0"/>
        <w:pageBreakBefore w:val="0"/>
        <w:kinsoku/>
        <w:wordWrap/>
        <w:overflowPunct/>
        <w:topLinePunct w:val="0"/>
        <w:autoSpaceDE/>
        <w:autoSpaceDN/>
        <w:bidi w:val="0"/>
        <w:adjustRightInd/>
        <w:snapToGri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本项目最高限价为</w:t>
      </w:r>
      <w:r>
        <w:rPr>
          <w:rFonts w:hint="eastAsia" w:ascii="仿宋_GB2312" w:hAnsi="仿宋_GB2312" w:eastAsia="仿宋_GB2312" w:cs="仿宋_GB2312"/>
          <w:sz w:val="28"/>
          <w:szCs w:val="28"/>
          <w:u w:val="single"/>
          <w:lang w:val="en-US" w:eastAsia="zh-CN"/>
        </w:rPr>
        <w:t>81.88</w:t>
      </w:r>
      <w:r>
        <w:rPr>
          <w:rFonts w:hint="eastAsia" w:ascii="仿宋_GB2312" w:hAnsi="仿宋_GB2312" w:eastAsia="仿宋_GB2312" w:cs="仿宋_GB2312"/>
          <w:sz w:val="28"/>
          <w:szCs w:val="28"/>
          <w:u w:val="none"/>
          <w:lang w:val="en-US" w:eastAsia="zh-CN"/>
        </w:rPr>
        <w:t>万</w:t>
      </w:r>
      <w:r>
        <w:rPr>
          <w:rFonts w:hint="eastAsia" w:ascii="仿宋_GB2312" w:hAnsi="仿宋_GB2312" w:eastAsia="仿宋_GB2312" w:cs="仿宋_GB2312"/>
          <w:sz w:val="28"/>
          <w:szCs w:val="28"/>
        </w:rPr>
        <w:t>元，投标人投标报价超过各标包最高限价的为无效投标。</w:t>
      </w:r>
      <w:r>
        <w:rPr>
          <w:rFonts w:hint="eastAsia" w:ascii="仿宋_GB2312" w:hAnsi="仿宋_GB2312" w:eastAsia="仿宋_GB2312" w:cs="仿宋_GB2312"/>
          <w:bCs/>
          <w:sz w:val="28"/>
          <w:szCs w:val="28"/>
        </w:rPr>
        <w:t>投标报价</w:t>
      </w:r>
      <w:r>
        <w:rPr>
          <w:rFonts w:hint="eastAsia" w:ascii="仿宋_GB2312" w:hAnsi="仿宋_GB2312" w:eastAsia="仿宋_GB2312" w:cs="仿宋_GB2312"/>
          <w:sz w:val="28"/>
          <w:szCs w:val="28"/>
        </w:rPr>
        <w:t>必须包含完成采购项目所需的服务、承诺、义务、保险、税金等所有费用，并应详细列明。</w:t>
      </w:r>
    </w:p>
    <w:p w14:paraId="2CA35537">
      <w:pPr>
        <w:keepNext w:val="0"/>
        <w:keepLines w:val="0"/>
        <w:pageBreakBefore w:val="0"/>
        <w:kinsoku/>
        <w:wordWrap/>
        <w:overflowPunct/>
        <w:topLinePunct w:val="0"/>
        <w:autoSpaceDE/>
        <w:autoSpaceDN/>
        <w:bidi w:val="0"/>
        <w:adjustRightInd/>
        <w:snapToGri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投标人应根据市场价格合理报价，禁止以超低价进行恶意竞争。</w:t>
      </w:r>
    </w:p>
    <w:p w14:paraId="6D375CC0">
      <w:pPr>
        <w:keepNext w:val="0"/>
        <w:keepLines w:val="0"/>
        <w:pageBreakBefore w:val="0"/>
        <w:tabs>
          <w:tab w:val="left" w:pos="540"/>
        </w:tabs>
        <w:kinsoku/>
        <w:wordWrap/>
        <w:overflowPunct/>
        <w:topLinePunct w:val="0"/>
        <w:autoSpaceDE/>
        <w:autoSpaceDN/>
        <w:bidi w:val="0"/>
        <w:adjustRightInd/>
        <w:snapToGrid/>
        <w:spacing w:line="560" w:lineRule="exact"/>
        <w:ind w:firstLine="560" w:firstLineChars="200"/>
        <w:textAlignment w:val="auto"/>
        <w:rPr>
          <w:rFonts w:hint="eastAsia" w:ascii="仿宋_GB2312" w:hAnsi="仿宋_GB2312" w:eastAsia="仿宋_GB2312" w:cs="仿宋_GB2312"/>
          <w:kern w:val="0"/>
          <w:sz w:val="28"/>
          <w:szCs w:val="28"/>
          <w:lang w:val="en-US" w:eastAsia="zh-CN"/>
        </w:rPr>
      </w:pPr>
      <w:r>
        <w:rPr>
          <w:rFonts w:hint="eastAsia" w:ascii="仿宋_GB2312" w:hAnsi="仿宋_GB2312" w:eastAsia="仿宋_GB2312" w:cs="仿宋_GB2312"/>
          <w:bCs/>
          <w:sz w:val="28"/>
          <w:szCs w:val="28"/>
        </w:rPr>
        <w:t>2、</w:t>
      </w:r>
      <w:r>
        <w:rPr>
          <w:rFonts w:hint="eastAsia" w:ascii="仿宋_GB2312" w:hAnsi="仿宋_GB2312" w:eastAsia="仿宋_GB2312" w:cs="仿宋_GB2312"/>
          <w:bCs/>
          <w:kern w:val="0"/>
          <w:sz w:val="28"/>
          <w:szCs w:val="28"/>
        </w:rPr>
        <w:t>服</w:t>
      </w:r>
      <w:r>
        <w:rPr>
          <w:rFonts w:hint="eastAsia" w:ascii="仿宋_GB2312" w:hAnsi="仿宋_GB2312" w:eastAsia="仿宋_GB2312" w:cs="仿宋_GB2312"/>
          <w:kern w:val="0"/>
          <w:sz w:val="28"/>
          <w:szCs w:val="28"/>
        </w:rPr>
        <w:t>务期限：</w:t>
      </w:r>
      <w:r>
        <w:rPr>
          <w:rFonts w:hint="eastAsia" w:ascii="仿宋_GB2312" w:hAnsi="仿宋_GB2312" w:eastAsia="仿宋_GB2312" w:cs="仿宋_GB2312"/>
          <w:bCs/>
          <w:sz w:val="28"/>
          <w:szCs w:val="28"/>
          <w:lang w:val="en-US" w:eastAsia="zh-CN"/>
        </w:rPr>
        <w:t>自合同签订起一年。</w:t>
      </w:r>
    </w:p>
    <w:p w14:paraId="26B0E0E1">
      <w:pPr>
        <w:keepNext w:val="0"/>
        <w:keepLines w:val="0"/>
        <w:pageBreakBefore w:val="0"/>
        <w:kinsoku/>
        <w:wordWrap/>
        <w:overflowPunct/>
        <w:topLinePunct w:val="0"/>
        <w:autoSpaceDE/>
        <w:autoSpaceDN/>
        <w:bidi w:val="0"/>
        <w:adjustRightInd/>
        <w:snapToGri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3、项目实施地点：采购人指定地点。</w:t>
      </w:r>
    </w:p>
    <w:p w14:paraId="092E7948">
      <w:pPr>
        <w:keepNext w:val="0"/>
        <w:keepLines w:val="0"/>
        <w:pageBreakBefore w:val="0"/>
        <w:kinsoku/>
        <w:wordWrap/>
        <w:overflowPunct/>
        <w:topLinePunct w:val="0"/>
        <w:autoSpaceDE/>
        <w:autoSpaceDN/>
        <w:bidi w:val="0"/>
        <w:adjustRightInd/>
        <w:snapToGrid/>
        <w:spacing w:line="56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sz w:val="28"/>
          <w:szCs w:val="28"/>
        </w:rPr>
        <w:t>4、</w:t>
      </w:r>
      <w:r>
        <w:rPr>
          <w:rFonts w:hint="eastAsia" w:ascii="仿宋_GB2312" w:hAnsi="仿宋_GB2312" w:eastAsia="仿宋_GB2312" w:cs="仿宋_GB2312"/>
          <w:color w:val="auto"/>
          <w:sz w:val="28"/>
          <w:szCs w:val="28"/>
        </w:rPr>
        <w:t xml:space="preserve">项目验收要求： </w:t>
      </w:r>
    </w:p>
    <w:p w14:paraId="7BD7B7A5">
      <w:pPr>
        <w:keepNext w:val="0"/>
        <w:keepLines w:val="0"/>
        <w:pageBreakBefore w:val="0"/>
        <w:kinsoku/>
        <w:wordWrap/>
        <w:overflowPunct/>
        <w:topLinePunct w:val="0"/>
        <w:autoSpaceDE/>
        <w:autoSpaceDN/>
        <w:bidi w:val="0"/>
        <w:adjustRightInd/>
        <w:snapToGrid/>
        <w:spacing w:line="56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4.1本项目将严格按照政府采购相关法律法规以及《河北省财政厅关于加强政府采购合同履约验收管理的指导意见》（冀财采</w:t>
      </w:r>
      <w:r>
        <w:rPr>
          <w:rFonts w:hint="eastAsia" w:ascii="仿宋_GB2312" w:hAnsi="仿宋_GB2312" w:eastAsia="仿宋_GB2312" w:cs="仿宋_GB2312"/>
          <w:color w:val="auto"/>
          <w:sz w:val="28"/>
          <w:szCs w:val="28"/>
          <w:lang w:eastAsia="zh-CN"/>
        </w:rPr>
        <w:t>〔2016〕24号</w:t>
      </w:r>
      <w:r>
        <w:rPr>
          <w:rFonts w:hint="eastAsia" w:ascii="仿宋_GB2312" w:hAnsi="仿宋_GB2312" w:eastAsia="仿宋_GB2312" w:cs="仿宋_GB2312"/>
          <w:color w:val="auto"/>
          <w:sz w:val="28"/>
          <w:szCs w:val="28"/>
        </w:rPr>
        <w:t>）的要求进行验收。</w:t>
      </w:r>
    </w:p>
    <w:p w14:paraId="29C6BDCE">
      <w:pPr>
        <w:keepNext w:val="0"/>
        <w:keepLines w:val="0"/>
        <w:pageBreakBefore w:val="0"/>
        <w:kinsoku/>
        <w:wordWrap/>
        <w:overflowPunct/>
        <w:topLinePunct w:val="0"/>
        <w:autoSpaceDE/>
        <w:autoSpaceDN/>
        <w:bidi w:val="0"/>
        <w:adjustRightInd/>
        <w:snapToGrid/>
        <w:spacing w:line="56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4.2项目完工后由采购人根据合同、招标文件、投标文件组织验收。</w:t>
      </w:r>
    </w:p>
    <w:p w14:paraId="245D401B">
      <w:pPr>
        <w:keepNext w:val="0"/>
        <w:keepLines w:val="0"/>
        <w:pageBreakBefore w:val="0"/>
        <w:kinsoku/>
        <w:wordWrap/>
        <w:overflowPunct/>
        <w:topLinePunct w:val="0"/>
        <w:autoSpaceDE/>
        <w:autoSpaceDN/>
        <w:bidi w:val="0"/>
        <w:adjustRightInd/>
        <w:snapToGrid/>
        <w:spacing w:line="56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4.3本项目达到采购文件规定的功能和技术要求，经采购人认可后，可以进行验收，采购人将严格按照河北省财政厅相关文件的要求组织验收。</w:t>
      </w:r>
    </w:p>
    <w:p w14:paraId="0B76D1F0">
      <w:pPr>
        <w:keepNext w:val="0"/>
        <w:keepLines w:val="0"/>
        <w:pageBreakBefore w:val="0"/>
        <w:kinsoku/>
        <w:wordWrap/>
        <w:overflowPunct/>
        <w:topLinePunct w:val="0"/>
        <w:autoSpaceDE/>
        <w:autoSpaceDN/>
        <w:bidi w:val="0"/>
        <w:adjustRightInd/>
        <w:snapToGrid/>
        <w:spacing w:line="56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4.4运维内容须满足甲方要求，以乙方运维交付内容、运行维护考核内容及年度运维总结等作为项目的整体评价验收依据。</w:t>
      </w:r>
    </w:p>
    <w:p w14:paraId="111EF09A">
      <w:pPr>
        <w:keepNext w:val="0"/>
        <w:keepLines w:val="0"/>
        <w:pageBreakBefore w:val="0"/>
        <w:kinsoku/>
        <w:wordWrap/>
        <w:overflowPunct/>
        <w:topLinePunct w:val="0"/>
        <w:autoSpaceDE/>
        <w:autoSpaceDN/>
        <w:bidi w:val="0"/>
        <w:adjustRightInd/>
        <w:snapToGrid/>
        <w:spacing w:line="56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4.5甲方自供应商履行完合同义务之日起5个工作日内组织局采购领导小组成员单位严格按照采购合同的约定对供应商履约情况进行验收。</w:t>
      </w:r>
    </w:p>
    <w:p w14:paraId="2C1DB292">
      <w:pPr>
        <w:pStyle w:val="52"/>
        <w:keepNext w:val="0"/>
        <w:keepLines w:val="0"/>
        <w:pageBreakBefore w:val="0"/>
        <w:widowControl w:val="0"/>
        <w:shd w:val="clear" w:color="auto" w:fill="auto"/>
        <w:tabs>
          <w:tab w:val="left" w:pos="1574"/>
        </w:tabs>
        <w:kinsoku/>
        <w:wordWrap/>
        <w:overflowPunct/>
        <w:topLinePunct w:val="0"/>
        <w:autoSpaceDE/>
        <w:autoSpaceDN/>
        <w:bidi w:val="0"/>
        <w:adjustRightInd/>
        <w:snapToGrid/>
        <w:spacing w:before="0" w:after="0" w:line="560" w:lineRule="exact"/>
        <w:ind w:left="0" w:leftChars="0" w:right="0" w:firstLine="560" w:firstLineChars="200"/>
        <w:jc w:val="both"/>
        <w:textAlignment w:val="auto"/>
        <w:rPr>
          <w:rFonts w:hint="eastAsia" w:ascii="仿宋_GB2312" w:hAnsi="仿宋_GB2312" w:eastAsia="仿宋_GB2312" w:cs="仿宋_GB2312"/>
          <w:color w:val="auto"/>
          <w:spacing w:val="0"/>
          <w:w w:val="100"/>
          <w:position w:val="0"/>
          <w:sz w:val="28"/>
          <w:szCs w:val="28"/>
          <w:lang w:val="en-US" w:eastAsia="zh-CN"/>
        </w:rPr>
      </w:pPr>
      <w:r>
        <w:rPr>
          <w:rFonts w:hint="eastAsia" w:ascii="仿宋_GB2312" w:hAnsi="仿宋_GB2312" w:eastAsia="仿宋_GB2312" w:cs="仿宋_GB2312"/>
          <w:color w:val="auto"/>
          <w:spacing w:val="0"/>
          <w:w w:val="100"/>
          <w:position w:val="0"/>
          <w:sz w:val="28"/>
          <w:szCs w:val="28"/>
          <w:lang w:val="en-US" w:eastAsia="zh-CN"/>
        </w:rPr>
        <w:t>5.付款方式：合同签订生效并具备实施条件后7个工作日内，乙方向甲方提交符合财务规定的合法发票后，甲方向乙方支付中标金额的相应费用；乙方运维时间达到3个月，并向甲方提交符合财务规定的合法发票后，甲方向乙方支付中标金额的相应费用；乙方运维时间达到6个月，并向甲方提交符合财务规定的合法发票后，甲方向乙方支付中标金额的相应费用；乙方履行合同完毕，向甲方递交服务总结报告和履约验收申请，按照合同约定进行履约验收。项目通过履约验收且乙方无违反合同规定，并向甲方提交符合财务规定的合法发票后,甲方向乙方支付最后一次中标金额的相应费用；如乙方不能达到或违反合同相关条款之情形，甲方按照相关约定据实核算从项目尾款中扣减相应金额，不足部分由乙方在10个日历内补足。</w:t>
      </w:r>
    </w:p>
    <w:p w14:paraId="173ACE32">
      <w:pPr>
        <w:pStyle w:val="52"/>
        <w:keepNext w:val="0"/>
        <w:keepLines w:val="0"/>
        <w:pageBreakBefore w:val="0"/>
        <w:widowControl w:val="0"/>
        <w:shd w:val="clear" w:color="auto" w:fill="auto"/>
        <w:tabs>
          <w:tab w:val="left" w:pos="1574"/>
        </w:tabs>
        <w:kinsoku/>
        <w:wordWrap/>
        <w:overflowPunct/>
        <w:topLinePunct w:val="0"/>
        <w:autoSpaceDE/>
        <w:autoSpaceDN/>
        <w:bidi w:val="0"/>
        <w:adjustRightInd/>
        <w:snapToGrid/>
        <w:spacing w:before="0" w:after="0" w:line="560" w:lineRule="exact"/>
        <w:ind w:left="0" w:leftChars="0" w:right="0" w:firstLine="560" w:firstLineChars="200"/>
        <w:jc w:val="both"/>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6、售后服务</w:t>
      </w:r>
    </w:p>
    <w:p w14:paraId="692FD3C1">
      <w:pPr>
        <w:keepNext w:val="0"/>
        <w:keepLines w:val="0"/>
        <w:pageBreakBefore w:val="0"/>
        <w:widowControl w:val="0"/>
        <w:shd w:val="clear" w:color="auto" w:fill="auto"/>
        <w:kinsoku/>
        <w:wordWrap/>
        <w:overflowPunct/>
        <w:topLinePunct w:val="0"/>
        <w:autoSpaceDE/>
        <w:autoSpaceDN/>
        <w:bidi w:val="0"/>
        <w:adjustRightInd/>
        <w:snapToGrid/>
        <w:spacing w:before="75" w:after="0" w:line="560" w:lineRule="exact"/>
        <w:ind w:left="0" w:right="0" w:firstLine="560" w:firstLineChars="2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6.1保持设备、管路、电线标识清楚；且有防潮防火措施，遇到自然灾害等不可预防抗拒外部因素造成资产损害，运维商应第一时间向采购方申报。</w:t>
      </w:r>
    </w:p>
    <w:p w14:paraId="6AB150AB">
      <w:pPr>
        <w:keepNext w:val="0"/>
        <w:keepLines w:val="0"/>
        <w:pageBreakBefore w:val="0"/>
        <w:widowControl w:val="0"/>
        <w:shd w:val="clear" w:color="auto" w:fill="auto"/>
        <w:kinsoku/>
        <w:wordWrap/>
        <w:overflowPunct/>
        <w:topLinePunct w:val="0"/>
        <w:autoSpaceDE/>
        <w:autoSpaceDN/>
        <w:bidi w:val="0"/>
        <w:adjustRightInd/>
        <w:snapToGrid/>
        <w:spacing w:before="75" w:line="560" w:lineRule="exact"/>
        <w:ind w:firstLine="560" w:firstLineChars="200"/>
        <w:textAlignment w:val="auto"/>
        <w:rPr>
          <w:rFonts w:hint="eastAsia" w:ascii="仿宋_GB2312" w:hAnsi="仿宋_GB2312" w:eastAsia="仿宋_GB2312" w:cs="仿宋_GB2312"/>
          <w:color w:val="000000"/>
          <w:spacing w:val="0"/>
          <w:w w:val="100"/>
          <w:position w:val="0"/>
          <w:sz w:val="28"/>
          <w:szCs w:val="28"/>
          <w:highlight w:val="none"/>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6.2关注监测数据，发现异常及时处</w:t>
      </w:r>
      <w:r>
        <w:rPr>
          <w:rFonts w:hint="eastAsia" w:ascii="仿宋_GB2312" w:hAnsi="仿宋_GB2312" w:eastAsia="仿宋_GB2312" w:cs="仿宋_GB2312"/>
          <w:color w:val="000000"/>
          <w:spacing w:val="0"/>
          <w:w w:val="100"/>
          <w:position w:val="0"/>
          <w:sz w:val="28"/>
          <w:szCs w:val="28"/>
          <w:highlight w:val="none"/>
          <w:vertAlign w:val="baseline"/>
          <w:lang w:val="en-US" w:eastAsia="zh-CN"/>
        </w:rPr>
        <w:t xml:space="preserve">理，保证系统的正常运行。   </w:t>
      </w:r>
    </w:p>
    <w:p w14:paraId="0C54154E">
      <w:pPr>
        <w:keepNext w:val="0"/>
        <w:keepLines w:val="0"/>
        <w:pageBreakBefore w:val="0"/>
        <w:widowControl w:val="0"/>
        <w:shd w:val="clear" w:color="auto" w:fill="auto"/>
        <w:kinsoku/>
        <w:wordWrap/>
        <w:overflowPunct/>
        <w:topLinePunct w:val="0"/>
        <w:autoSpaceDE/>
        <w:autoSpaceDN/>
        <w:bidi w:val="0"/>
        <w:adjustRightInd/>
        <w:snapToGrid/>
        <w:spacing w:before="75" w:after="0" w:line="560" w:lineRule="exact"/>
        <w:ind w:left="0" w:right="0" w:firstLine="560" w:firstLineChars="2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highlight w:val="none"/>
          <w:vertAlign w:val="baseline"/>
          <w:lang w:val="en-US" w:eastAsia="zh-CN"/>
        </w:rPr>
        <w:t>6.3</w:t>
      </w:r>
      <w:r>
        <w:rPr>
          <w:rFonts w:hint="eastAsia" w:ascii="仿宋_GB2312" w:hAnsi="仿宋_GB2312" w:eastAsia="仿宋_GB2312" w:cs="仿宋_GB2312"/>
          <w:color w:val="000000"/>
          <w:spacing w:val="0"/>
          <w:w w:val="100"/>
          <w:position w:val="0"/>
          <w:sz w:val="28"/>
          <w:szCs w:val="28"/>
          <w:highlight w:val="none"/>
          <w:lang w:val="en-US" w:eastAsia="zh-CN"/>
        </w:rPr>
        <w:t>运维商</w:t>
      </w:r>
      <w:r>
        <w:rPr>
          <w:rFonts w:hint="eastAsia" w:ascii="仿宋_GB2312" w:hAnsi="仿宋_GB2312" w:eastAsia="仿宋_GB2312" w:cs="仿宋_GB2312"/>
          <w:snapToGrid/>
          <w:color w:val="000000"/>
          <w:spacing w:val="0"/>
          <w:w w:val="100"/>
          <w:kern w:val="0"/>
          <w:position w:val="0"/>
          <w:sz w:val="28"/>
          <w:szCs w:val="28"/>
          <w:highlight w:val="none"/>
          <w:shd w:val="clear" w:color="auto" w:fill="auto"/>
          <w:vertAlign w:val="baseline"/>
          <w:lang w:val="en-US" w:eastAsia="zh-CN" w:bidi="en-US"/>
        </w:rPr>
        <w:t>的维护人员应按采购方要求，对检测数据进行筛查，</w:t>
      </w:r>
      <w:r>
        <w:rPr>
          <w:rFonts w:hint="eastAsia" w:ascii="仿宋_GB2312" w:hAnsi="仿宋_GB2312" w:eastAsia="仿宋_GB2312" w:cs="仿宋_GB2312"/>
          <w:snapToGrid/>
          <w:color w:val="000000"/>
          <w:spacing w:val="0"/>
          <w:w w:val="100"/>
          <w:kern w:val="0"/>
          <w:position w:val="0"/>
          <w:sz w:val="28"/>
          <w:szCs w:val="28"/>
          <w:shd w:val="clear" w:color="auto" w:fill="auto"/>
          <w:vertAlign w:val="baseline"/>
          <w:lang w:val="en-US" w:eastAsia="zh-CN" w:bidi="en-US"/>
        </w:rPr>
        <w:t>剔除误判数据，将有效数据提交给采购方。</w:t>
      </w:r>
      <w:r>
        <w:rPr>
          <w:rFonts w:hint="eastAsia" w:ascii="仿宋_GB2312" w:hAnsi="仿宋_GB2312" w:eastAsia="仿宋_GB2312" w:cs="仿宋_GB2312"/>
          <w:color w:val="000000"/>
          <w:spacing w:val="0"/>
          <w:w w:val="100"/>
          <w:position w:val="0"/>
          <w:sz w:val="28"/>
          <w:szCs w:val="28"/>
          <w:vertAlign w:val="baseline"/>
          <w:lang w:val="en-US" w:eastAsia="zh-CN"/>
        </w:rPr>
        <w:t xml:space="preserve">   </w:t>
      </w:r>
    </w:p>
    <w:p w14:paraId="26F5FE71">
      <w:pPr>
        <w:keepNext w:val="0"/>
        <w:keepLines w:val="0"/>
        <w:pageBreakBefore w:val="0"/>
        <w:widowControl w:val="0"/>
        <w:shd w:val="clear" w:color="auto" w:fill="auto"/>
        <w:kinsoku/>
        <w:wordWrap/>
        <w:overflowPunct/>
        <w:topLinePunct w:val="0"/>
        <w:autoSpaceDE/>
        <w:autoSpaceDN/>
        <w:bidi w:val="0"/>
        <w:adjustRightInd/>
        <w:snapToGrid/>
        <w:spacing w:before="75" w:after="0" w:line="560" w:lineRule="exact"/>
        <w:ind w:left="0" w:right="0" w:firstLine="560" w:firstLineChars="2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6.4采购方进行移动式遥测作业时，运维商的运维人员应随车保障移动遥测的正常运行。</w:t>
      </w:r>
    </w:p>
    <w:p w14:paraId="25233F11">
      <w:pPr>
        <w:keepNext w:val="0"/>
        <w:keepLines w:val="0"/>
        <w:pageBreakBefore w:val="0"/>
        <w:widowControl w:val="0"/>
        <w:shd w:val="clear" w:color="auto" w:fill="auto"/>
        <w:kinsoku/>
        <w:wordWrap/>
        <w:overflowPunct/>
        <w:topLinePunct w:val="0"/>
        <w:autoSpaceDE/>
        <w:autoSpaceDN/>
        <w:bidi w:val="0"/>
        <w:adjustRightInd/>
        <w:snapToGrid/>
        <w:spacing w:before="75" w:line="560" w:lineRule="exact"/>
        <w:ind w:firstLine="560" w:firstLineChars="2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6.5</w:t>
      </w:r>
      <w:r>
        <w:rPr>
          <w:rFonts w:hint="eastAsia" w:ascii="仿宋_GB2312" w:hAnsi="仿宋_GB2312" w:eastAsia="仿宋_GB2312" w:cs="仿宋_GB2312"/>
          <w:color w:val="000000"/>
          <w:spacing w:val="0"/>
          <w:w w:val="100"/>
          <w:position w:val="0"/>
          <w:sz w:val="28"/>
          <w:szCs w:val="28"/>
          <w:lang w:val="en-US" w:eastAsia="zh-CN"/>
        </w:rPr>
        <w:t>运维商</w:t>
      </w:r>
      <w:r>
        <w:rPr>
          <w:rFonts w:hint="eastAsia" w:ascii="仿宋_GB2312" w:hAnsi="仿宋_GB2312" w:eastAsia="仿宋_GB2312" w:cs="仿宋_GB2312"/>
          <w:color w:val="000000"/>
          <w:spacing w:val="0"/>
          <w:w w:val="100"/>
          <w:position w:val="0"/>
          <w:sz w:val="28"/>
          <w:szCs w:val="28"/>
          <w:vertAlign w:val="baseline"/>
          <w:lang w:val="en-US" w:eastAsia="zh-CN"/>
        </w:rPr>
        <w:t>运维作业前，应对工作人员进行安全教育，作业时应设立安全标识，穿戴反光衣，规范操作，保障车辆及行人安全通行，要保证遥测系统的日常供电与数据通信。</w:t>
      </w:r>
    </w:p>
    <w:p w14:paraId="2AD81C99">
      <w:pPr>
        <w:keepNext w:val="0"/>
        <w:keepLines w:val="0"/>
        <w:pageBreakBefore w:val="0"/>
        <w:widowControl w:val="0"/>
        <w:shd w:val="clear" w:color="auto" w:fill="auto"/>
        <w:kinsoku/>
        <w:wordWrap/>
        <w:overflowPunct/>
        <w:topLinePunct w:val="0"/>
        <w:autoSpaceDE/>
        <w:autoSpaceDN/>
        <w:bidi w:val="0"/>
        <w:adjustRightInd/>
        <w:snapToGrid/>
        <w:spacing w:before="75" w:line="560" w:lineRule="exact"/>
        <w:ind w:firstLine="560" w:firstLineChars="2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6.6</w:t>
      </w:r>
      <w:r>
        <w:rPr>
          <w:rFonts w:hint="eastAsia" w:ascii="仿宋_GB2312" w:hAnsi="仿宋_GB2312" w:eastAsia="仿宋_GB2312" w:cs="仿宋_GB2312"/>
          <w:color w:val="000000"/>
          <w:spacing w:val="0"/>
          <w:w w:val="100"/>
          <w:position w:val="0"/>
          <w:sz w:val="28"/>
          <w:szCs w:val="28"/>
          <w:lang w:val="en-US" w:eastAsia="zh-CN"/>
        </w:rPr>
        <w:t>运维商</w:t>
      </w:r>
      <w:r>
        <w:rPr>
          <w:rFonts w:hint="eastAsia" w:ascii="仿宋_GB2312" w:hAnsi="仿宋_GB2312" w:eastAsia="仿宋_GB2312" w:cs="仿宋_GB2312"/>
          <w:color w:val="000000"/>
          <w:spacing w:val="0"/>
          <w:w w:val="100"/>
          <w:position w:val="0"/>
          <w:sz w:val="28"/>
          <w:szCs w:val="28"/>
          <w:vertAlign w:val="baseline"/>
          <w:lang w:val="en-US" w:eastAsia="zh-CN"/>
        </w:rPr>
        <w:t>的维护人员在对系统进行日常维护时，应按照采购方要求作好设备的运维工作，并做好巡检记录，维护保养、维修记录；做好清洁卫生及安全工作后方能离开。</w:t>
      </w:r>
    </w:p>
    <w:p w14:paraId="67E5AA7C">
      <w:pPr>
        <w:keepNext w:val="0"/>
        <w:keepLines w:val="0"/>
        <w:pageBreakBefore w:val="0"/>
        <w:widowControl w:val="0"/>
        <w:shd w:val="clear" w:color="auto" w:fill="auto"/>
        <w:kinsoku/>
        <w:wordWrap/>
        <w:overflowPunct/>
        <w:topLinePunct w:val="0"/>
        <w:autoSpaceDE/>
        <w:autoSpaceDN/>
        <w:bidi w:val="0"/>
        <w:adjustRightInd/>
        <w:snapToGrid/>
        <w:spacing w:before="75" w:line="560" w:lineRule="exact"/>
        <w:ind w:firstLine="560" w:firstLineChars="2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6.7</w:t>
      </w:r>
      <w:r>
        <w:rPr>
          <w:rFonts w:hint="eastAsia" w:ascii="仿宋_GB2312" w:hAnsi="仿宋_GB2312" w:eastAsia="仿宋_GB2312" w:cs="仿宋_GB2312"/>
          <w:color w:val="000000"/>
          <w:spacing w:val="0"/>
          <w:w w:val="100"/>
          <w:position w:val="0"/>
          <w:sz w:val="28"/>
          <w:szCs w:val="28"/>
          <w:lang w:val="en-US" w:eastAsia="zh-CN"/>
        </w:rPr>
        <w:t>运维商</w:t>
      </w:r>
      <w:r>
        <w:rPr>
          <w:rFonts w:hint="eastAsia" w:ascii="仿宋_GB2312" w:hAnsi="仿宋_GB2312" w:eastAsia="仿宋_GB2312" w:cs="仿宋_GB2312"/>
          <w:color w:val="000000"/>
          <w:spacing w:val="0"/>
          <w:w w:val="100"/>
          <w:position w:val="0"/>
          <w:sz w:val="28"/>
          <w:szCs w:val="28"/>
          <w:vertAlign w:val="baseline"/>
          <w:lang w:val="en-US" w:eastAsia="zh-CN"/>
        </w:rPr>
        <w:t>若发现设备故障，检修时需要停用、拆除或更换的，应事先报经采购方同意。</w:t>
      </w:r>
    </w:p>
    <w:p w14:paraId="72123E5A">
      <w:pPr>
        <w:keepNext w:val="0"/>
        <w:keepLines w:val="0"/>
        <w:pageBreakBefore w:val="0"/>
        <w:widowControl w:val="0"/>
        <w:shd w:val="clear" w:color="auto" w:fill="auto"/>
        <w:kinsoku/>
        <w:wordWrap/>
        <w:overflowPunct/>
        <w:topLinePunct w:val="0"/>
        <w:autoSpaceDE/>
        <w:autoSpaceDN/>
        <w:bidi w:val="0"/>
        <w:adjustRightInd/>
        <w:snapToGrid/>
        <w:spacing w:before="75" w:line="560" w:lineRule="exact"/>
        <w:ind w:firstLine="560" w:firstLineChars="2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6.8</w:t>
      </w:r>
      <w:r>
        <w:rPr>
          <w:rFonts w:hint="eastAsia" w:ascii="仿宋_GB2312" w:hAnsi="仿宋_GB2312" w:eastAsia="仿宋_GB2312" w:cs="仿宋_GB2312"/>
          <w:color w:val="000000"/>
          <w:spacing w:val="0"/>
          <w:w w:val="100"/>
          <w:position w:val="0"/>
          <w:sz w:val="28"/>
          <w:szCs w:val="28"/>
          <w:lang w:val="en-US" w:eastAsia="zh-CN"/>
        </w:rPr>
        <w:t>运维商</w:t>
      </w:r>
      <w:r>
        <w:rPr>
          <w:rFonts w:hint="eastAsia" w:ascii="仿宋_GB2312" w:hAnsi="仿宋_GB2312" w:eastAsia="仿宋_GB2312" w:cs="仿宋_GB2312"/>
          <w:color w:val="000000"/>
          <w:spacing w:val="0"/>
          <w:w w:val="100"/>
          <w:position w:val="0"/>
          <w:sz w:val="28"/>
          <w:szCs w:val="28"/>
          <w:vertAlign w:val="baseline"/>
          <w:lang w:val="en-US" w:eastAsia="zh-CN"/>
        </w:rPr>
        <w:t>的运维人员进行维修时，应及时做好维修记录。维修记录应包含该故障发生的时间、故障现象、维修措施和内容、维修结果、校准检查等记录。</w:t>
      </w:r>
    </w:p>
    <w:p w14:paraId="60462494">
      <w:pPr>
        <w:keepNext w:val="0"/>
        <w:keepLines w:val="0"/>
        <w:pageBreakBefore w:val="0"/>
        <w:widowControl w:val="0"/>
        <w:shd w:val="clear" w:color="auto" w:fill="auto"/>
        <w:kinsoku/>
        <w:wordWrap/>
        <w:overflowPunct/>
        <w:topLinePunct w:val="0"/>
        <w:autoSpaceDE/>
        <w:autoSpaceDN/>
        <w:bidi w:val="0"/>
        <w:adjustRightInd/>
        <w:snapToGrid/>
        <w:spacing w:before="75" w:line="560" w:lineRule="exact"/>
        <w:ind w:firstLine="560" w:firstLineChars="200"/>
        <w:textAlignment w:val="auto"/>
        <w:rPr>
          <w:rFonts w:hint="eastAsia" w:ascii="仿宋_GB2312" w:hAnsi="仿宋_GB2312" w:eastAsia="仿宋_GB2312" w:cs="仿宋_GB2312"/>
          <w:color w:val="000000"/>
          <w:spacing w:val="0"/>
          <w:w w:val="100"/>
          <w:position w:val="0"/>
          <w:sz w:val="28"/>
          <w:szCs w:val="28"/>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6.</w:t>
      </w:r>
      <w:r>
        <w:rPr>
          <w:rFonts w:hint="eastAsia" w:ascii="仿宋_GB2312" w:hAnsi="仿宋_GB2312" w:eastAsia="仿宋_GB2312" w:cs="仿宋_GB2312"/>
          <w:color w:val="000000"/>
          <w:spacing w:val="0"/>
          <w:w w:val="100"/>
          <w:position w:val="0"/>
          <w:sz w:val="28"/>
          <w:szCs w:val="28"/>
          <w:lang w:val="en-US" w:eastAsia="zh-CN"/>
        </w:rPr>
        <w:t>运维商须提供驻场人员1人，用于数据收集，资料整理等。</w:t>
      </w:r>
    </w:p>
    <w:p w14:paraId="7DB35F7E">
      <w:pPr>
        <w:keepNext w:val="0"/>
        <w:keepLines w:val="0"/>
        <w:pageBreakBefore w:val="0"/>
        <w:widowControl w:val="0"/>
        <w:shd w:val="clear" w:color="auto" w:fill="auto"/>
        <w:kinsoku/>
        <w:wordWrap/>
        <w:overflowPunct/>
        <w:topLinePunct w:val="0"/>
        <w:autoSpaceDE/>
        <w:autoSpaceDN/>
        <w:bidi w:val="0"/>
        <w:adjustRightInd/>
        <w:snapToGrid/>
        <w:spacing w:before="75" w:line="560" w:lineRule="exact"/>
        <w:ind w:firstLine="560" w:firstLineChars="2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6.10质量保证和质量控制</w:t>
      </w:r>
    </w:p>
    <w:p w14:paraId="326F8235">
      <w:pPr>
        <w:keepNext w:val="0"/>
        <w:keepLines w:val="0"/>
        <w:pageBreakBefore w:val="0"/>
        <w:widowControl w:val="0"/>
        <w:shd w:val="clear" w:color="auto" w:fill="auto"/>
        <w:kinsoku/>
        <w:wordWrap/>
        <w:overflowPunct/>
        <w:topLinePunct w:val="0"/>
        <w:autoSpaceDE/>
        <w:autoSpaceDN/>
        <w:bidi w:val="0"/>
        <w:adjustRightInd/>
        <w:snapToGrid/>
        <w:spacing w:before="75" w:line="560" w:lineRule="exact"/>
        <w:ind w:firstLine="560" w:firstLineChars="2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①每次使用完成标气校准，并按要求做好校准记录；</w:t>
      </w:r>
    </w:p>
    <w:p w14:paraId="67E9D182">
      <w:pPr>
        <w:keepNext w:val="0"/>
        <w:keepLines w:val="0"/>
        <w:pageBreakBefore w:val="0"/>
        <w:widowControl w:val="0"/>
        <w:shd w:val="clear" w:color="auto" w:fill="auto"/>
        <w:kinsoku/>
        <w:wordWrap/>
        <w:overflowPunct/>
        <w:topLinePunct w:val="0"/>
        <w:autoSpaceDE/>
        <w:autoSpaceDN/>
        <w:bidi w:val="0"/>
        <w:adjustRightInd/>
        <w:snapToGrid/>
        <w:spacing w:before="75" w:line="560" w:lineRule="exact"/>
        <w:ind w:firstLine="560" w:firstLineChars="2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②定期对遥测数据进行人工筛查，剔除双车或多车并排的数据以及各类误判数据，保证提交给采购方的检测数据准确可靠。</w:t>
      </w:r>
    </w:p>
    <w:p w14:paraId="201A97B4">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75" w:line="560" w:lineRule="exact"/>
        <w:ind w:left="210" w:leftChars="0" w:firstLine="280" w:firstLineChars="1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7、考核要求</w:t>
      </w:r>
    </w:p>
    <w:p w14:paraId="4F1BD682">
      <w:pPr>
        <w:keepNext w:val="0"/>
        <w:keepLines w:val="0"/>
        <w:pageBreakBefore w:val="0"/>
        <w:widowControl w:val="0"/>
        <w:shd w:val="clear" w:color="auto" w:fill="auto"/>
        <w:kinsoku/>
        <w:wordWrap/>
        <w:overflowPunct/>
        <w:topLinePunct w:val="0"/>
        <w:autoSpaceDE/>
        <w:autoSpaceDN/>
        <w:bidi w:val="0"/>
        <w:adjustRightInd/>
        <w:snapToGrid/>
        <w:spacing w:before="75" w:line="560" w:lineRule="exact"/>
        <w:ind w:firstLine="560" w:firstLineChars="2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7.1采购方可根据需要定期 (如每月或每季度) 对所有遥测设备进行运营维护考核。</w:t>
      </w:r>
    </w:p>
    <w:p w14:paraId="742CE1C5">
      <w:pPr>
        <w:keepNext w:val="0"/>
        <w:keepLines w:val="0"/>
        <w:pageBreakBefore w:val="0"/>
        <w:widowControl w:val="0"/>
        <w:shd w:val="clear" w:color="auto" w:fill="auto"/>
        <w:kinsoku/>
        <w:wordWrap/>
        <w:overflowPunct/>
        <w:topLinePunct w:val="0"/>
        <w:autoSpaceDE/>
        <w:autoSpaceDN/>
        <w:bidi w:val="0"/>
        <w:adjustRightInd/>
        <w:snapToGrid/>
        <w:spacing w:before="75" w:line="560" w:lineRule="exact"/>
        <w:ind w:firstLine="560" w:firstLineChars="200"/>
        <w:textAlignment w:val="auto"/>
        <w:rPr>
          <w:rFonts w:hint="eastAsia" w:ascii="仿宋_GB2312" w:hAnsi="仿宋_GB2312" w:eastAsia="仿宋_GB2312" w:cs="仿宋_GB2312"/>
          <w:color w:val="000000"/>
          <w:spacing w:val="0"/>
          <w:w w:val="100"/>
          <w:position w:val="0"/>
          <w:sz w:val="28"/>
          <w:szCs w:val="28"/>
          <w:highlight w:val="none"/>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7.2采购方的管理</w:t>
      </w:r>
      <w:r>
        <w:rPr>
          <w:rFonts w:hint="eastAsia" w:ascii="仿宋_GB2312" w:hAnsi="仿宋_GB2312" w:eastAsia="仿宋_GB2312" w:cs="仿宋_GB2312"/>
          <w:color w:val="000000"/>
          <w:spacing w:val="0"/>
          <w:w w:val="100"/>
          <w:position w:val="0"/>
          <w:sz w:val="28"/>
          <w:szCs w:val="28"/>
          <w:highlight w:val="none"/>
          <w:vertAlign w:val="baseline"/>
          <w:lang w:val="en-US" w:eastAsia="zh-CN"/>
        </w:rPr>
        <w:t>人员每月不定期到遥测现场进行运营维护工作检查。中标人应积极配合，指定专人负责。运维商应</w:t>
      </w:r>
      <w:r>
        <w:rPr>
          <w:rFonts w:hint="eastAsia" w:ascii="仿宋_GB2312" w:hAnsi="仿宋_GB2312" w:eastAsia="仿宋_GB2312" w:cs="仿宋_GB2312"/>
          <w:sz w:val="28"/>
          <w:szCs w:val="28"/>
          <w:highlight w:val="none"/>
          <w:lang w:val="en-US" w:eastAsia="zh-CN"/>
        </w:rPr>
        <w:t>每月/每年以书面形式</w:t>
      </w:r>
      <w:r>
        <w:rPr>
          <w:rFonts w:hint="eastAsia" w:ascii="仿宋_GB2312" w:hAnsi="仿宋_GB2312" w:eastAsia="仿宋_GB2312" w:cs="仿宋_GB2312"/>
          <w:color w:val="000000"/>
          <w:spacing w:val="0"/>
          <w:w w:val="100"/>
          <w:position w:val="0"/>
          <w:sz w:val="28"/>
          <w:szCs w:val="28"/>
          <w:highlight w:val="none"/>
          <w:vertAlign w:val="baseline"/>
          <w:lang w:val="en-US" w:eastAsia="zh-CN"/>
        </w:rPr>
        <w:t>以书面形式上报采购方关于运营维护服务的工作报告，应</w:t>
      </w:r>
      <w:r>
        <w:rPr>
          <w:rFonts w:hint="eastAsia" w:ascii="仿宋_GB2312" w:hAnsi="仿宋_GB2312" w:eastAsia="仿宋_GB2312" w:cs="仿宋_GB2312"/>
          <w:sz w:val="28"/>
          <w:szCs w:val="28"/>
          <w:highlight w:val="none"/>
          <w:lang w:val="en-US" w:eastAsia="zh-CN"/>
        </w:rPr>
        <w:t>每月/每年</w:t>
      </w:r>
      <w:r>
        <w:rPr>
          <w:rFonts w:hint="eastAsia" w:ascii="仿宋_GB2312" w:hAnsi="仿宋_GB2312" w:eastAsia="仿宋_GB2312" w:cs="仿宋_GB2312"/>
          <w:color w:val="000000"/>
          <w:spacing w:val="0"/>
          <w:w w:val="100"/>
          <w:position w:val="0"/>
          <w:sz w:val="28"/>
          <w:szCs w:val="28"/>
          <w:highlight w:val="none"/>
          <w:vertAlign w:val="baseline"/>
          <w:lang w:val="en-US" w:eastAsia="zh-CN"/>
        </w:rPr>
        <w:t>的书面工作报告作为运营维护考核依据之一，运营维护报告的具体内容至少应包括：</w:t>
      </w:r>
    </w:p>
    <w:p w14:paraId="65A194C8">
      <w:pPr>
        <w:keepNext w:val="0"/>
        <w:keepLines w:val="0"/>
        <w:pageBreakBefore w:val="0"/>
        <w:widowControl w:val="0"/>
        <w:shd w:val="clear" w:color="auto" w:fill="auto"/>
        <w:kinsoku/>
        <w:wordWrap/>
        <w:overflowPunct/>
        <w:topLinePunct w:val="0"/>
        <w:autoSpaceDE/>
        <w:autoSpaceDN/>
        <w:bidi w:val="0"/>
        <w:adjustRightInd/>
        <w:snapToGrid/>
        <w:spacing w:before="75" w:line="560" w:lineRule="exact"/>
        <w:ind w:firstLine="560" w:firstLineChars="200"/>
        <w:textAlignment w:val="auto"/>
        <w:rPr>
          <w:rFonts w:hint="eastAsia" w:ascii="仿宋_GB2312" w:hAnsi="仿宋_GB2312" w:eastAsia="仿宋_GB2312" w:cs="仿宋_GB2312"/>
          <w:color w:val="000000"/>
          <w:spacing w:val="0"/>
          <w:w w:val="100"/>
          <w:position w:val="0"/>
          <w:sz w:val="28"/>
          <w:szCs w:val="28"/>
          <w:highlight w:val="none"/>
          <w:vertAlign w:val="baseline"/>
          <w:lang w:val="en-US" w:eastAsia="zh-CN"/>
        </w:rPr>
      </w:pPr>
      <w:r>
        <w:rPr>
          <w:rFonts w:hint="eastAsia" w:ascii="仿宋_GB2312" w:hAnsi="仿宋_GB2312" w:eastAsia="仿宋_GB2312" w:cs="仿宋_GB2312"/>
          <w:color w:val="000000"/>
          <w:spacing w:val="0"/>
          <w:w w:val="100"/>
          <w:position w:val="0"/>
          <w:sz w:val="28"/>
          <w:szCs w:val="28"/>
          <w:highlight w:val="none"/>
          <w:vertAlign w:val="baseline"/>
          <w:lang w:val="en-US" w:eastAsia="zh-CN"/>
        </w:rPr>
        <w:t>①遥测系统月/年总体运行情况；</w:t>
      </w:r>
    </w:p>
    <w:p w14:paraId="686A7300">
      <w:pPr>
        <w:keepNext w:val="0"/>
        <w:keepLines w:val="0"/>
        <w:pageBreakBefore w:val="0"/>
        <w:widowControl w:val="0"/>
        <w:shd w:val="clear" w:color="auto" w:fill="auto"/>
        <w:kinsoku/>
        <w:wordWrap/>
        <w:overflowPunct/>
        <w:topLinePunct w:val="0"/>
        <w:autoSpaceDE/>
        <w:autoSpaceDN/>
        <w:bidi w:val="0"/>
        <w:adjustRightInd/>
        <w:snapToGrid/>
        <w:spacing w:before="75" w:line="560" w:lineRule="exact"/>
        <w:ind w:firstLine="560" w:firstLineChars="2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②遥测系统日常维护情况并提供相关维护记录证明；</w:t>
      </w:r>
    </w:p>
    <w:p w14:paraId="2BE7F43D">
      <w:pPr>
        <w:keepNext w:val="0"/>
        <w:keepLines w:val="0"/>
        <w:pageBreakBefore w:val="0"/>
        <w:widowControl w:val="0"/>
        <w:shd w:val="clear" w:color="auto" w:fill="auto"/>
        <w:kinsoku/>
        <w:wordWrap/>
        <w:overflowPunct/>
        <w:topLinePunct w:val="0"/>
        <w:autoSpaceDE/>
        <w:autoSpaceDN/>
        <w:bidi w:val="0"/>
        <w:adjustRightInd/>
        <w:snapToGrid/>
        <w:spacing w:before="75" w:line="560" w:lineRule="exact"/>
        <w:ind w:firstLine="560" w:firstLineChars="2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③遥测系统仪器设备异常、故障及排除情况；</w:t>
      </w:r>
    </w:p>
    <w:p w14:paraId="4222D38D">
      <w:pPr>
        <w:keepNext w:val="0"/>
        <w:keepLines w:val="0"/>
        <w:pageBreakBefore w:val="0"/>
        <w:widowControl w:val="0"/>
        <w:shd w:val="clear" w:color="auto" w:fill="auto"/>
        <w:kinsoku/>
        <w:wordWrap/>
        <w:overflowPunct/>
        <w:topLinePunct w:val="0"/>
        <w:autoSpaceDE/>
        <w:autoSpaceDN/>
        <w:bidi w:val="0"/>
        <w:adjustRightInd/>
        <w:snapToGrid/>
        <w:spacing w:before="75" w:line="560" w:lineRule="exact"/>
        <w:ind w:firstLine="560" w:firstLineChars="200"/>
        <w:textAlignment w:val="auto"/>
        <w:rPr>
          <w:rFonts w:hint="eastAsia" w:ascii="仿宋_GB2312" w:hAnsi="仿宋_GB2312" w:eastAsia="仿宋_GB2312" w:cs="仿宋_GB2312"/>
          <w:color w:val="000000"/>
          <w:spacing w:val="0"/>
          <w:w w:val="100"/>
          <w:position w:val="0"/>
          <w:sz w:val="28"/>
          <w:szCs w:val="28"/>
          <w:vertAlign w:val="baseline"/>
          <w:lang w:val="en-US" w:eastAsia="zh-CN"/>
        </w:rPr>
      </w:pPr>
      <w:r>
        <w:rPr>
          <w:rFonts w:hint="eastAsia" w:ascii="仿宋_GB2312" w:hAnsi="仿宋_GB2312" w:eastAsia="仿宋_GB2312" w:cs="仿宋_GB2312"/>
          <w:color w:val="000000"/>
          <w:spacing w:val="0"/>
          <w:w w:val="100"/>
          <w:position w:val="0"/>
          <w:sz w:val="28"/>
          <w:szCs w:val="28"/>
          <w:vertAlign w:val="baseline"/>
          <w:lang w:val="en-US" w:eastAsia="zh-CN"/>
        </w:rPr>
        <w:t>④遥测系统备品备件使用及更换情况等。</w:t>
      </w:r>
    </w:p>
    <w:p w14:paraId="0B3CAFFE">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hAnsi="仿宋_GB2312" w:eastAsia="仿宋_GB2312" w:cs="仿宋_GB2312"/>
          <w:sz w:val="30"/>
          <w:szCs w:val="30"/>
          <w:lang w:eastAsia="zh-CN"/>
        </w:rPr>
      </w:pPr>
      <w:r>
        <w:rPr>
          <w:rFonts w:hint="eastAsia" w:ascii="仿宋_GB2312" w:hAnsi="仿宋_GB2312" w:eastAsia="仿宋_GB2312" w:cs="仿宋_GB2312"/>
          <w:sz w:val="30"/>
          <w:szCs w:val="30"/>
          <w:lang w:eastAsia="zh-CN"/>
        </w:rPr>
        <w:t>（五）项目绩效</w:t>
      </w:r>
    </w:p>
    <w:p w14:paraId="4DFF555D">
      <w:pPr>
        <w:keepNext w:val="0"/>
        <w:keepLines w:val="0"/>
        <w:pageBreakBefore w:val="0"/>
        <w:kinsoku/>
        <w:wordWrap/>
        <w:overflowPunct/>
        <w:topLinePunct w:val="0"/>
        <w:autoSpaceDE/>
        <w:autoSpaceDN/>
        <w:bidi w:val="0"/>
        <w:snapToGrid/>
        <w:spacing w:line="560" w:lineRule="exact"/>
        <w:ind w:left="239" w:leftChars="114" w:firstLine="560" w:firstLineChars="200"/>
        <w:textAlignment w:val="auto"/>
        <w:rPr>
          <w:rFonts w:hint="eastAsia" w:ascii="仿宋_GB2312" w:hAnsi="仿宋_GB2312" w:eastAsia="仿宋_GB2312" w:cs="仿宋_GB2312"/>
          <w:bCs/>
          <w:sz w:val="28"/>
          <w:szCs w:val="28"/>
          <w:lang w:val="en-US" w:eastAsia="zh-CN"/>
        </w:rPr>
      </w:pPr>
      <w:r>
        <w:rPr>
          <w:rFonts w:hint="eastAsia" w:ascii="仿宋_GB2312" w:hAnsi="仿宋_GB2312" w:eastAsia="仿宋_GB2312" w:cs="仿宋_GB2312"/>
          <w:bCs/>
          <w:sz w:val="28"/>
          <w:szCs w:val="28"/>
          <w:lang w:val="en-US" w:eastAsia="zh-CN"/>
        </w:rPr>
        <w:t>经济效益：遥感设备的良好稳定运行有利于提高重型柴油车及天然气车尾气排放检测治理工作效率，精准发现高排放车辆，提升管理水平，优化环境管理成本。由遥感设备提供数据服务，节省人力，便于管理，节约项目建设成本，提高资金使用效率。配合石家庄市国四及以下老旧货车淘汰更新工作，减少高排放车辆污染治理成本。</w:t>
      </w:r>
    </w:p>
    <w:p w14:paraId="4F0B1BEA">
      <w:pPr>
        <w:keepNext w:val="0"/>
        <w:keepLines w:val="0"/>
        <w:pageBreakBefore w:val="0"/>
        <w:kinsoku/>
        <w:wordWrap/>
        <w:overflowPunct/>
        <w:topLinePunct w:val="0"/>
        <w:autoSpaceDE/>
        <w:autoSpaceDN/>
        <w:bidi w:val="0"/>
        <w:snapToGrid/>
        <w:spacing w:line="560" w:lineRule="exact"/>
        <w:ind w:left="239" w:leftChars="114" w:firstLine="280" w:firstLineChars="100"/>
        <w:textAlignment w:val="auto"/>
        <w:rPr>
          <w:rFonts w:hint="eastAsia" w:ascii="仿宋_GB2312" w:hAnsi="仿宋_GB2312" w:eastAsia="仿宋_GB2312" w:cs="仿宋_GB2312"/>
          <w:bCs/>
          <w:sz w:val="28"/>
          <w:szCs w:val="28"/>
          <w:lang w:val="en-US" w:eastAsia="zh-CN"/>
        </w:rPr>
      </w:pPr>
      <w:r>
        <w:rPr>
          <w:rFonts w:hint="eastAsia" w:ascii="仿宋_GB2312" w:hAnsi="仿宋_GB2312" w:eastAsia="仿宋_GB2312" w:cs="仿宋_GB2312"/>
          <w:bCs/>
          <w:sz w:val="28"/>
          <w:szCs w:val="28"/>
          <w:lang w:val="en-US" w:eastAsia="zh-CN"/>
        </w:rPr>
        <w:t>社会效益：掌握机动车排放现状及水平，分析机动车排放对我市空气质量的影响，控制对环境空气质量的污染，为政府决策提供依据与技术支撑。敦促机动车车主依法依规对自有车辆进行有效维护，对于环境质量的改善有积极作用。更好的实现污染减排、环境优美的目标，促进我市科学发展、和谐发展、率先发展。</w:t>
      </w:r>
    </w:p>
    <w:p w14:paraId="1F50BF16">
      <w:pPr>
        <w:keepNext w:val="0"/>
        <w:keepLines w:val="0"/>
        <w:pageBreakBefore w:val="0"/>
        <w:widowControl w:val="0"/>
        <w:numPr>
          <w:ilvl w:val="0"/>
          <w:numId w:val="0"/>
        </w:numPr>
        <w:tabs>
          <w:tab w:val="left" w:pos="8280"/>
        </w:tabs>
        <w:kinsoku/>
        <w:wordWrap/>
        <w:overflowPunct/>
        <w:topLinePunct w:val="0"/>
        <w:autoSpaceDE/>
        <w:autoSpaceDN/>
        <w:bidi w:val="0"/>
        <w:adjustRightInd/>
        <w:snapToGrid/>
        <w:spacing w:line="560" w:lineRule="exact"/>
        <w:ind w:left="239" w:leftChars="114" w:firstLine="280" w:firstLineChars="100"/>
        <w:textAlignment w:val="auto"/>
        <w:rPr>
          <w:rFonts w:hint="eastAsia" w:ascii="仿宋_GB2312" w:hAnsi="仿宋_GB2312" w:eastAsia="仿宋_GB2312" w:cs="仿宋_GB2312"/>
          <w:bCs/>
          <w:sz w:val="28"/>
          <w:szCs w:val="28"/>
          <w:lang w:val="en-US" w:eastAsia="zh-CN"/>
        </w:rPr>
      </w:pPr>
      <w:r>
        <w:rPr>
          <w:rFonts w:hint="eastAsia" w:ascii="仿宋_GB2312" w:hAnsi="仿宋_GB2312" w:eastAsia="仿宋_GB2312" w:cs="仿宋_GB2312"/>
          <w:sz w:val="28"/>
          <w:szCs w:val="28"/>
          <w:lang w:val="en-US" w:eastAsia="zh-CN"/>
        </w:rPr>
        <w:t>生态效益</w:t>
      </w:r>
      <w:r>
        <w:rPr>
          <w:rFonts w:hint="eastAsia" w:ascii="仿宋_GB2312" w:hAnsi="仿宋_GB2312" w:eastAsia="仿宋_GB2312" w:cs="仿宋_GB2312"/>
          <w:bCs/>
          <w:sz w:val="28"/>
          <w:szCs w:val="28"/>
          <w:lang w:val="en-US" w:eastAsia="zh-CN"/>
        </w:rPr>
        <w:t>：通过精准识别高排放车辆，有效削减机动车氮氧化物、颗粒物等污染物排放，助力石家庄市完成年度大气污染防治目标，提升空气质量优良天数比例，改善市民生活环境。</w:t>
      </w:r>
    </w:p>
    <w:p w14:paraId="33A0FC15">
      <w:pPr>
        <w:pStyle w:val="10"/>
        <w:rPr>
          <w:rFonts w:hint="eastAsia"/>
        </w:rPr>
      </w:pPr>
    </w:p>
    <w:p w14:paraId="5FD53509">
      <w:pPr>
        <w:pStyle w:val="11"/>
        <w:rPr>
          <w:rFonts w:hint="eastAsia"/>
        </w:rPr>
      </w:pPr>
    </w:p>
    <w:p w14:paraId="03AB83FD">
      <w:pPr>
        <w:pStyle w:val="14"/>
        <w:rPr>
          <w:rFonts w:hint="eastAsia"/>
        </w:rPr>
      </w:pPr>
    </w:p>
    <w:p w14:paraId="2AAADB79">
      <w:pPr>
        <w:pStyle w:val="14"/>
        <w:rPr>
          <w:rFonts w:hint="eastAsia"/>
        </w:rPr>
      </w:pPr>
    </w:p>
    <w:p w14:paraId="1803642E">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ascii="黑体" w:hAnsi="黑体" w:eastAsia="黑体" w:cs="黑体"/>
          <w:color w:val="auto"/>
          <w:sz w:val="28"/>
          <w:szCs w:val="28"/>
        </w:rPr>
      </w:pPr>
      <w:r>
        <w:rPr>
          <w:rFonts w:hint="eastAsia" w:ascii="黑体" w:hAnsi="黑体" w:eastAsia="黑体" w:cs="黑体"/>
          <w:b w:val="0"/>
          <w:bCs/>
          <w:color w:val="auto"/>
          <w:sz w:val="32"/>
          <w:szCs w:val="32"/>
        </w:rPr>
        <w:t>附件3</w:t>
      </w:r>
    </w:p>
    <w:p w14:paraId="066A1C56">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color w:val="auto"/>
          <w:sz w:val="36"/>
        </w:rPr>
      </w:pPr>
      <w:r>
        <w:rPr>
          <w:rFonts w:hint="eastAsia" w:ascii="仿宋_GB2312" w:hAnsi="仿宋_GB2312" w:eastAsia="仿宋_GB2312" w:cs="仿宋_GB2312"/>
          <w:b/>
          <w:color w:val="auto"/>
          <w:sz w:val="36"/>
        </w:rPr>
        <w:t>正本(副本)</w:t>
      </w:r>
    </w:p>
    <w:p w14:paraId="0A95818F">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color w:val="auto"/>
          <w:sz w:val="36"/>
        </w:rPr>
      </w:pPr>
    </w:p>
    <w:p w14:paraId="7A9938C2">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color w:val="auto"/>
          <w:sz w:val="36"/>
        </w:rPr>
      </w:pPr>
    </w:p>
    <w:p w14:paraId="75AB1499">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color w:val="auto"/>
        </w:rPr>
      </w:pPr>
    </w:p>
    <w:p w14:paraId="343CEDC6">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color w:val="auto"/>
        </w:rPr>
      </w:pPr>
    </w:p>
    <w:p w14:paraId="35C6E1A1">
      <w:pPr>
        <w:keepNext w:val="0"/>
        <w:keepLines w:val="0"/>
        <w:pageBreakBefore w:val="0"/>
        <w:kinsoku/>
        <w:wordWrap/>
        <w:overflowPunct/>
        <w:topLinePunct w:val="0"/>
        <w:autoSpaceDE/>
        <w:autoSpaceDN/>
        <w:bidi w:val="0"/>
        <w:spacing w:line="560" w:lineRule="exact"/>
        <w:ind w:left="1500" w:right="0" w:rightChars="0"/>
        <w:textAlignment w:val="auto"/>
        <w:rPr>
          <w:rFonts w:ascii="仿宋_GB2312" w:hAnsi="仿宋_GB2312" w:eastAsia="仿宋_GB2312" w:cs="仿宋_GB2312"/>
          <w:b/>
          <w:color w:val="auto"/>
          <w:sz w:val="36"/>
        </w:rPr>
      </w:pPr>
      <w:r>
        <w:rPr>
          <w:rFonts w:hint="eastAsia" w:ascii="仿宋_GB2312" w:hAnsi="仿宋_GB2312" w:eastAsia="仿宋_GB2312" w:cs="仿宋_GB2312"/>
          <w:bCs/>
          <w:color w:val="auto"/>
          <w:sz w:val="36"/>
          <w:u w:val="single"/>
        </w:rPr>
        <w:t xml:space="preserve">                             </w:t>
      </w:r>
      <w:r>
        <w:rPr>
          <w:rFonts w:hint="eastAsia" w:ascii="仿宋_GB2312" w:hAnsi="仿宋_GB2312" w:eastAsia="仿宋_GB2312" w:cs="仿宋_GB2312"/>
          <w:b/>
          <w:color w:val="auto"/>
          <w:sz w:val="36"/>
        </w:rPr>
        <w:t>项目</w:t>
      </w:r>
    </w:p>
    <w:p w14:paraId="6EE11BC9">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color w:val="auto"/>
          <w:sz w:val="72"/>
        </w:rPr>
      </w:pPr>
    </w:p>
    <w:p w14:paraId="1C151128">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仿宋_GB2312" w:hAnsi="仿宋_GB2312" w:eastAsia="仿宋_GB2312" w:cs="仿宋_GB2312"/>
          <w:b/>
          <w:color w:val="auto"/>
          <w:sz w:val="72"/>
        </w:rPr>
      </w:pPr>
      <w:r>
        <w:rPr>
          <w:rFonts w:hint="eastAsia" w:ascii="仿宋_GB2312" w:hAnsi="仿宋_GB2312" w:eastAsia="仿宋_GB2312" w:cs="仿宋_GB2312"/>
          <w:b/>
          <w:color w:val="auto"/>
          <w:sz w:val="72"/>
        </w:rPr>
        <w:t>询价响应文件</w:t>
      </w:r>
    </w:p>
    <w:p w14:paraId="0884A081">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color w:val="auto"/>
          <w:sz w:val="48"/>
        </w:rPr>
      </w:pPr>
    </w:p>
    <w:p w14:paraId="09E17B2E">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color w:val="auto"/>
          <w:sz w:val="48"/>
        </w:rPr>
      </w:pPr>
    </w:p>
    <w:p w14:paraId="7EFA04B2">
      <w:pPr>
        <w:pStyle w:val="10"/>
        <w:rPr>
          <w:rFonts w:ascii="仿宋_GB2312" w:hAnsi="仿宋_GB2312" w:eastAsia="仿宋_GB2312" w:cs="仿宋_GB2312"/>
          <w:b/>
          <w:color w:val="auto"/>
          <w:sz w:val="48"/>
        </w:rPr>
      </w:pPr>
    </w:p>
    <w:p w14:paraId="71A74371">
      <w:pPr>
        <w:pStyle w:val="11"/>
        <w:rPr>
          <w:color w:val="auto"/>
        </w:rPr>
      </w:pPr>
    </w:p>
    <w:p w14:paraId="1B0AED0E">
      <w:pPr>
        <w:keepNext w:val="0"/>
        <w:keepLines w:val="0"/>
        <w:pageBreakBefore w:val="0"/>
        <w:kinsoku/>
        <w:wordWrap/>
        <w:overflowPunct/>
        <w:topLinePunct w:val="0"/>
        <w:autoSpaceDE/>
        <w:autoSpaceDN/>
        <w:bidi w:val="0"/>
        <w:snapToGrid w:val="0"/>
        <w:spacing w:line="560" w:lineRule="exact"/>
        <w:ind w:right="0" w:rightChars="0" w:firstLine="658" w:firstLineChars="200"/>
        <w:textAlignment w:val="auto"/>
        <w:rPr>
          <w:rFonts w:hint="eastAsia" w:ascii="仿宋_GB2312" w:hAnsi="仿宋_GB2312" w:eastAsia="仿宋_GB2312" w:cs="仿宋_GB2312"/>
          <w:b/>
          <w:color w:val="auto"/>
          <w:sz w:val="30"/>
          <w:u w:val="single"/>
        </w:rPr>
      </w:pPr>
      <w:r>
        <w:rPr>
          <w:rFonts w:hint="eastAsia" w:ascii="仿宋_GB2312" w:hAnsi="仿宋_GB2312" w:eastAsia="仿宋_GB2312" w:cs="仿宋_GB2312"/>
          <w:b/>
          <w:color w:val="auto"/>
          <w:spacing w:val="14"/>
          <w:sz w:val="30"/>
          <w:szCs w:val="30"/>
        </w:rPr>
        <w:t>项目名称</w:t>
      </w:r>
      <w:r>
        <w:rPr>
          <w:rFonts w:hint="eastAsia" w:ascii="仿宋_GB2312" w:hAnsi="仿宋_GB2312" w:eastAsia="仿宋_GB2312" w:cs="仿宋_GB2312"/>
          <w:b/>
          <w:color w:val="auto"/>
          <w:sz w:val="30"/>
          <w:szCs w:val="30"/>
        </w:rPr>
        <w:t>：</w:t>
      </w:r>
      <w:r>
        <w:rPr>
          <w:rFonts w:hint="eastAsia" w:ascii="仿宋_GB2312" w:hAnsi="仿宋_GB2312" w:eastAsia="仿宋_GB2312" w:cs="仿宋_GB2312"/>
          <w:b/>
          <w:color w:val="auto"/>
          <w:sz w:val="30"/>
          <w:u w:val="single"/>
        </w:rPr>
        <w:t xml:space="preserve">       </w:t>
      </w:r>
      <w:r>
        <w:rPr>
          <w:rFonts w:hint="eastAsia" w:ascii="仿宋_GB2312" w:hAnsi="仿宋_GB2312" w:eastAsia="仿宋_GB2312" w:cs="仿宋_GB2312"/>
          <w:b/>
          <w:color w:val="auto"/>
          <w:sz w:val="30"/>
          <w:u w:val="single"/>
        </w:rPr>
        <w:tab/>
      </w:r>
      <w:r>
        <w:rPr>
          <w:rFonts w:hint="eastAsia" w:ascii="仿宋_GB2312" w:hAnsi="仿宋_GB2312" w:eastAsia="仿宋_GB2312" w:cs="仿宋_GB2312"/>
          <w:b/>
          <w:color w:val="auto"/>
          <w:sz w:val="30"/>
          <w:u w:val="single"/>
        </w:rPr>
        <w:t xml:space="preserve">               </w:t>
      </w:r>
      <w:r>
        <w:rPr>
          <w:rFonts w:hint="eastAsia" w:ascii="仿宋_GB2312" w:hAnsi="仿宋_GB2312" w:eastAsia="仿宋_GB2312" w:cs="仿宋_GB2312"/>
          <w:b/>
          <w:color w:val="auto"/>
          <w:sz w:val="30"/>
          <w:u w:val="single"/>
        </w:rPr>
        <w:tab/>
      </w:r>
      <w:r>
        <w:rPr>
          <w:rFonts w:hint="eastAsia" w:ascii="仿宋_GB2312" w:hAnsi="仿宋_GB2312" w:eastAsia="仿宋_GB2312" w:cs="仿宋_GB2312"/>
          <w:b/>
          <w:color w:val="auto"/>
          <w:sz w:val="30"/>
          <w:u w:val="single"/>
        </w:rPr>
        <w:tab/>
      </w:r>
      <w:r>
        <w:rPr>
          <w:rFonts w:hint="eastAsia" w:ascii="仿宋_GB2312" w:hAnsi="仿宋_GB2312" w:eastAsia="仿宋_GB2312" w:cs="仿宋_GB2312"/>
          <w:b/>
          <w:color w:val="auto"/>
          <w:sz w:val="30"/>
          <w:u w:val="single"/>
        </w:rPr>
        <w:tab/>
      </w:r>
      <w:r>
        <w:rPr>
          <w:rFonts w:hint="eastAsia" w:ascii="仿宋_GB2312" w:hAnsi="仿宋_GB2312" w:eastAsia="仿宋_GB2312" w:cs="仿宋_GB2312"/>
          <w:b/>
          <w:color w:val="auto"/>
          <w:sz w:val="30"/>
          <w:u w:val="single"/>
        </w:rPr>
        <w:t xml:space="preserve"> </w:t>
      </w:r>
    </w:p>
    <w:p w14:paraId="03392C3A">
      <w:pPr>
        <w:pStyle w:val="10"/>
        <w:rPr>
          <w:color w:val="auto"/>
        </w:rPr>
      </w:pPr>
    </w:p>
    <w:p w14:paraId="7FDB4CCC">
      <w:pPr>
        <w:pStyle w:val="11"/>
        <w:rPr>
          <w:color w:val="auto"/>
        </w:rPr>
      </w:pPr>
    </w:p>
    <w:p w14:paraId="44246262">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color w:val="auto"/>
          <w:sz w:val="30"/>
          <w:u w:val="single"/>
        </w:rPr>
      </w:pPr>
      <w:r>
        <w:rPr>
          <w:rFonts w:hint="eastAsia" w:ascii="仿宋_GB2312" w:hAnsi="仿宋_GB2312" w:eastAsia="仿宋_GB2312" w:cs="仿宋_GB2312"/>
          <w:b/>
          <w:color w:val="auto"/>
          <w:sz w:val="30"/>
        </w:rPr>
        <w:t>报价单位：</w:t>
      </w:r>
      <w:r>
        <w:rPr>
          <w:rFonts w:hint="eastAsia" w:ascii="仿宋_GB2312" w:hAnsi="仿宋_GB2312" w:eastAsia="仿宋_GB2312" w:cs="仿宋_GB2312"/>
          <w:b/>
          <w:color w:val="auto"/>
          <w:sz w:val="30"/>
          <w:u w:val="single"/>
        </w:rPr>
        <w:t xml:space="preserve">          </w:t>
      </w:r>
      <w:r>
        <w:rPr>
          <w:rFonts w:hint="eastAsia" w:ascii="仿宋_GB2312" w:hAnsi="仿宋_GB2312" w:eastAsia="仿宋_GB2312" w:cs="仿宋_GB2312"/>
          <w:b/>
          <w:color w:val="auto"/>
          <w:sz w:val="30"/>
          <w:u w:val="single"/>
        </w:rPr>
        <w:tab/>
      </w:r>
      <w:r>
        <w:rPr>
          <w:rFonts w:hint="eastAsia" w:ascii="仿宋_GB2312" w:hAnsi="仿宋_GB2312" w:eastAsia="仿宋_GB2312" w:cs="仿宋_GB2312"/>
          <w:b/>
          <w:color w:val="auto"/>
          <w:sz w:val="30"/>
          <w:u w:val="single"/>
        </w:rPr>
        <w:tab/>
      </w:r>
      <w:r>
        <w:rPr>
          <w:rFonts w:hint="eastAsia" w:ascii="仿宋_GB2312" w:hAnsi="仿宋_GB2312" w:eastAsia="仿宋_GB2312" w:cs="仿宋_GB2312"/>
          <w:b/>
          <w:color w:val="auto"/>
          <w:sz w:val="30"/>
          <w:u w:val="single"/>
        </w:rPr>
        <w:t xml:space="preserve">          （公章）</w:t>
      </w:r>
    </w:p>
    <w:p w14:paraId="4AB62DB7">
      <w:pPr>
        <w:pStyle w:val="10"/>
        <w:rPr>
          <w:color w:val="auto"/>
        </w:rPr>
      </w:pPr>
    </w:p>
    <w:p w14:paraId="00AD99EC">
      <w:pPr>
        <w:pStyle w:val="11"/>
        <w:rPr>
          <w:color w:val="auto"/>
        </w:rPr>
      </w:pPr>
    </w:p>
    <w:p w14:paraId="67002733">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color w:val="auto"/>
          <w:sz w:val="30"/>
          <w:u w:val="single"/>
        </w:rPr>
      </w:pPr>
      <w:r>
        <w:rPr>
          <w:rFonts w:hint="eastAsia" w:ascii="仿宋_GB2312" w:hAnsi="仿宋_GB2312" w:eastAsia="仿宋_GB2312" w:cs="仿宋_GB2312"/>
          <w:b/>
          <w:color w:val="auto"/>
          <w:sz w:val="30"/>
        </w:rPr>
        <w:t>法定代表人：</w:t>
      </w:r>
      <w:r>
        <w:rPr>
          <w:rFonts w:hint="eastAsia" w:ascii="仿宋_GB2312" w:hAnsi="仿宋_GB2312" w:eastAsia="仿宋_GB2312" w:cs="仿宋_GB2312"/>
          <w:b/>
          <w:color w:val="auto"/>
          <w:sz w:val="30"/>
          <w:u w:val="single"/>
        </w:rPr>
        <w:t xml:space="preserve">          </w:t>
      </w:r>
      <w:r>
        <w:rPr>
          <w:rFonts w:hint="eastAsia" w:ascii="仿宋_GB2312" w:hAnsi="仿宋_GB2312" w:eastAsia="仿宋_GB2312" w:cs="仿宋_GB2312"/>
          <w:b/>
          <w:color w:val="auto"/>
          <w:sz w:val="30"/>
          <w:u w:val="single"/>
        </w:rPr>
        <w:tab/>
      </w:r>
      <w:r>
        <w:rPr>
          <w:rFonts w:hint="eastAsia" w:ascii="仿宋_GB2312" w:hAnsi="仿宋_GB2312" w:eastAsia="仿宋_GB2312" w:cs="仿宋_GB2312"/>
          <w:b/>
          <w:color w:val="auto"/>
          <w:sz w:val="30"/>
          <w:u w:val="single"/>
        </w:rPr>
        <w:tab/>
      </w:r>
      <w:r>
        <w:rPr>
          <w:rFonts w:hint="eastAsia" w:ascii="仿宋_GB2312" w:hAnsi="仿宋_GB2312" w:eastAsia="仿宋_GB2312" w:cs="仿宋_GB2312"/>
          <w:b/>
          <w:color w:val="auto"/>
          <w:sz w:val="30"/>
          <w:u w:val="single"/>
        </w:rPr>
        <w:t xml:space="preserve">       （印鉴）</w:t>
      </w:r>
    </w:p>
    <w:p w14:paraId="611DB341">
      <w:pPr>
        <w:pStyle w:val="10"/>
        <w:rPr>
          <w:color w:val="auto"/>
        </w:rPr>
      </w:pPr>
    </w:p>
    <w:p w14:paraId="4D7F1DD2">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color w:val="auto"/>
          <w:sz w:val="30"/>
        </w:rPr>
      </w:pPr>
      <w:r>
        <w:rPr>
          <w:rFonts w:hint="eastAsia" w:ascii="仿宋_GB2312" w:hAnsi="仿宋_GB2312" w:eastAsia="仿宋_GB2312" w:cs="仿宋_GB2312"/>
          <w:b/>
          <w:color w:val="auto"/>
          <w:sz w:val="30"/>
        </w:rPr>
        <w:t xml:space="preserve">           日  期：</w:t>
      </w:r>
      <w:r>
        <w:rPr>
          <w:rFonts w:hint="eastAsia" w:ascii="仿宋_GB2312" w:hAnsi="仿宋_GB2312" w:eastAsia="仿宋_GB2312" w:cs="仿宋_GB2312"/>
          <w:b/>
          <w:color w:val="auto"/>
          <w:sz w:val="30"/>
          <w:u w:val="single"/>
        </w:rPr>
        <w:t xml:space="preserve">       </w:t>
      </w:r>
      <w:r>
        <w:rPr>
          <w:rFonts w:hint="eastAsia" w:ascii="仿宋_GB2312" w:hAnsi="仿宋_GB2312" w:eastAsia="仿宋_GB2312" w:cs="仿宋_GB2312"/>
          <w:b/>
          <w:color w:val="auto"/>
          <w:sz w:val="30"/>
        </w:rPr>
        <w:t>年</w:t>
      </w:r>
      <w:r>
        <w:rPr>
          <w:rFonts w:hint="eastAsia" w:ascii="仿宋_GB2312" w:hAnsi="仿宋_GB2312" w:eastAsia="仿宋_GB2312" w:cs="仿宋_GB2312"/>
          <w:b/>
          <w:color w:val="auto"/>
          <w:sz w:val="30"/>
          <w:u w:val="single"/>
        </w:rPr>
        <w:t xml:space="preserve">      </w:t>
      </w:r>
      <w:r>
        <w:rPr>
          <w:rFonts w:hint="eastAsia" w:ascii="仿宋_GB2312" w:hAnsi="仿宋_GB2312" w:eastAsia="仿宋_GB2312" w:cs="仿宋_GB2312"/>
          <w:b/>
          <w:color w:val="auto"/>
          <w:sz w:val="30"/>
        </w:rPr>
        <w:t>月</w:t>
      </w:r>
      <w:r>
        <w:rPr>
          <w:rFonts w:hint="eastAsia" w:ascii="仿宋_GB2312" w:hAnsi="仿宋_GB2312" w:eastAsia="仿宋_GB2312" w:cs="仿宋_GB2312"/>
          <w:b/>
          <w:color w:val="auto"/>
          <w:sz w:val="30"/>
          <w:u w:val="single"/>
        </w:rPr>
        <w:t xml:space="preserve">      </w:t>
      </w:r>
      <w:r>
        <w:rPr>
          <w:rFonts w:hint="eastAsia" w:ascii="仿宋_GB2312" w:hAnsi="仿宋_GB2312" w:eastAsia="仿宋_GB2312" w:cs="仿宋_GB2312"/>
          <w:b/>
          <w:color w:val="auto"/>
          <w:sz w:val="30"/>
        </w:rPr>
        <w:t>日</w:t>
      </w:r>
    </w:p>
    <w:p w14:paraId="4D620B0A">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color w:val="auto"/>
          <w:sz w:val="30"/>
        </w:rPr>
      </w:pPr>
      <w:r>
        <w:rPr>
          <w:rFonts w:ascii="仿宋_GB2312" w:hAnsi="仿宋_GB2312" w:eastAsia="仿宋_GB2312" w:cs="仿宋_GB2312"/>
          <w:b/>
          <w:color w:val="auto"/>
          <w:sz w:val="30"/>
        </w:rPr>
        <w:br w:type="page"/>
      </w:r>
    </w:p>
    <w:p w14:paraId="1E3CB83D">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color w:val="auto"/>
          <w:sz w:val="30"/>
        </w:rPr>
      </w:pPr>
    </w:p>
    <w:p w14:paraId="24592BED">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color w:val="auto"/>
          <w:sz w:val="44"/>
          <w:szCs w:val="44"/>
        </w:rPr>
      </w:pPr>
      <w:r>
        <w:rPr>
          <w:rFonts w:hint="eastAsia" w:ascii="方正小标宋简体" w:hAnsi="方正小标宋简体" w:eastAsia="方正小标宋简体" w:cs="方正小标宋简体"/>
          <w:b w:val="0"/>
          <w:bCs w:val="0"/>
          <w:color w:val="auto"/>
          <w:sz w:val="44"/>
          <w:szCs w:val="44"/>
        </w:rPr>
        <w:t>报价承诺函</w:t>
      </w:r>
    </w:p>
    <w:p w14:paraId="51F7A099">
      <w:pPr>
        <w:keepNext w:val="0"/>
        <w:keepLines w:val="0"/>
        <w:pageBreakBefore w:val="0"/>
        <w:kinsoku/>
        <w:wordWrap/>
        <w:overflowPunct/>
        <w:topLinePunct w:val="0"/>
        <w:autoSpaceDE/>
        <w:autoSpaceDN/>
        <w:bidi w:val="0"/>
        <w:spacing w:line="560" w:lineRule="exact"/>
        <w:ind w:right="0" w:rightChars="0"/>
        <w:jc w:val="center"/>
        <w:textAlignment w:val="auto"/>
        <w:rPr>
          <w:rFonts w:ascii="宋体" w:hAnsi="宋体" w:eastAsia="宋体" w:cs="宋体"/>
          <w:b/>
          <w:bCs/>
          <w:color w:val="auto"/>
          <w:sz w:val="44"/>
          <w:szCs w:val="44"/>
        </w:rPr>
      </w:pPr>
    </w:p>
    <w:p w14:paraId="41423F9F">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致:</w:t>
      </w:r>
      <w:r>
        <w:rPr>
          <w:rFonts w:hint="eastAsia" w:ascii="仿宋_GB2312" w:hAnsi="仿宋_GB2312" w:eastAsia="仿宋_GB2312" w:cs="仿宋_GB2312"/>
          <w:color w:val="auto"/>
          <w:sz w:val="28"/>
          <w:highlight w:val="none"/>
          <w:lang w:eastAsia="zh-CN"/>
        </w:rPr>
        <w:t>石家庄市机动车排污管理中心</w:t>
      </w:r>
    </w:p>
    <w:p w14:paraId="4F2B9A90">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 xml:space="preserve">    </w:t>
      </w:r>
      <w:r>
        <w:rPr>
          <w:rFonts w:hint="eastAsia" w:ascii="仿宋_GB2312" w:hAnsi="仿宋_GB2312" w:eastAsia="仿宋_GB2312" w:cs="仿宋_GB2312"/>
          <w:color w:val="auto"/>
          <w:sz w:val="28"/>
          <w:u w:val="single"/>
        </w:rPr>
        <w:t xml:space="preserve">                           </w:t>
      </w:r>
      <w:r>
        <w:rPr>
          <w:rFonts w:hint="eastAsia" w:ascii="仿宋_GB2312" w:hAnsi="仿宋_GB2312" w:eastAsia="仿宋_GB2312" w:cs="仿宋_GB2312"/>
          <w:color w:val="auto"/>
          <w:sz w:val="28"/>
        </w:rPr>
        <w:t>授权</w:t>
      </w:r>
      <w:r>
        <w:rPr>
          <w:rFonts w:hint="eastAsia" w:ascii="仿宋_GB2312" w:hAnsi="仿宋_GB2312" w:eastAsia="仿宋_GB2312" w:cs="仿宋_GB2312"/>
          <w:color w:val="auto"/>
          <w:sz w:val="28"/>
          <w:u w:val="single"/>
        </w:rPr>
        <w:t xml:space="preserve">         </w:t>
      </w:r>
      <w:r>
        <w:rPr>
          <w:rFonts w:hint="eastAsia" w:ascii="仿宋_GB2312" w:hAnsi="仿宋_GB2312" w:eastAsia="仿宋_GB2312" w:cs="仿宋_GB2312"/>
          <w:color w:val="auto"/>
          <w:sz w:val="28"/>
        </w:rPr>
        <w:t>为全权代表,参加贵单位采购项目询价的有关活动并报价。为此，我方郑重声明以下诸点：</w:t>
      </w:r>
    </w:p>
    <w:p w14:paraId="7B059E9C">
      <w:pPr>
        <w:keepNext w:val="0"/>
        <w:keepLines w:val="0"/>
        <w:pageBreakBefore w:val="0"/>
        <w:numPr>
          <w:ilvl w:val="0"/>
          <w:numId w:val="2"/>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color w:val="auto"/>
          <w:sz w:val="28"/>
        </w:rPr>
      </w:pPr>
      <w:r>
        <w:rPr>
          <w:rFonts w:hint="eastAsia" w:ascii="黑体" w:hAnsi="黑体" w:eastAsia="黑体" w:cs="黑体"/>
          <w:color w:val="auto"/>
          <w:sz w:val="28"/>
        </w:rPr>
        <w:t>提交下述文件正本一份和副本贰份</w:t>
      </w:r>
    </w:p>
    <w:p w14:paraId="66ED64ED">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初始报价表</w:t>
      </w:r>
    </w:p>
    <w:p w14:paraId="718DB671">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采购项目报价简要说明</w:t>
      </w:r>
    </w:p>
    <w:p w14:paraId="3863B812">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二次报价表</w:t>
      </w:r>
    </w:p>
    <w:p w14:paraId="6B180B5F">
      <w:pPr>
        <w:keepNext w:val="0"/>
        <w:keepLines w:val="0"/>
        <w:pageBreakBefore w:val="0"/>
        <w:numPr>
          <w:ilvl w:val="0"/>
          <w:numId w:val="2"/>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color w:val="auto"/>
          <w:sz w:val="28"/>
        </w:rPr>
      </w:pPr>
      <w:r>
        <w:rPr>
          <w:rFonts w:hint="eastAsia" w:ascii="黑体" w:hAnsi="黑体" w:eastAsia="黑体" w:cs="黑体"/>
          <w:color w:val="auto"/>
          <w:sz w:val="28"/>
        </w:rPr>
        <w:t>据此函，法人授权委托代理人代表宣布如下</w:t>
      </w:r>
    </w:p>
    <w:p w14:paraId="5C61D77B">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我公司已详细审阅项目全部的有关文件（包括但不限于</w:t>
      </w:r>
      <w:r>
        <w:rPr>
          <w:rFonts w:hint="eastAsia" w:ascii="仿宋_GB2312" w:hAnsi="仿宋_GB2312" w:eastAsia="仿宋_GB2312" w:cs="仿宋_GB2312"/>
          <w:color w:val="auto"/>
          <w:sz w:val="28"/>
          <w:szCs w:val="28"/>
          <w:lang w:eastAsia="zh-CN"/>
        </w:rPr>
        <w:t>设备</w:t>
      </w:r>
      <w:r>
        <w:rPr>
          <w:rFonts w:hint="eastAsia" w:ascii="仿宋_GB2312" w:hAnsi="仿宋_GB2312" w:eastAsia="仿宋_GB2312" w:cs="仿宋_GB2312"/>
          <w:color w:val="auto"/>
          <w:sz w:val="28"/>
          <w:szCs w:val="28"/>
        </w:rPr>
        <w:t>方案、采购明细、技术参数、实现的功能或者目标等），我们完全理解并同意放弃对此方面有不明及误解的权利。</w:t>
      </w:r>
    </w:p>
    <w:p w14:paraId="4386126E">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我公司将按询价响应文件的有关承诺规定履行责任和义务。</w:t>
      </w:r>
    </w:p>
    <w:p w14:paraId="47E46259">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报价之日起有效期为</w:t>
      </w:r>
      <w:r>
        <w:rPr>
          <w:rFonts w:hint="eastAsia" w:ascii="仿宋_GB2312" w:hAnsi="仿宋_GB2312" w:eastAsia="仿宋_GB2312" w:cs="仿宋_GB2312"/>
          <w:color w:val="auto"/>
          <w:sz w:val="28"/>
          <w:szCs w:val="28"/>
          <w:u w:val="single"/>
        </w:rPr>
        <w:t xml:space="preserve">     </w:t>
      </w:r>
      <w:r>
        <w:rPr>
          <w:rFonts w:hint="eastAsia" w:ascii="仿宋_GB2312" w:hAnsi="仿宋_GB2312" w:eastAsia="仿宋_GB2312" w:cs="仿宋_GB2312"/>
          <w:color w:val="auto"/>
          <w:sz w:val="28"/>
          <w:szCs w:val="28"/>
        </w:rPr>
        <w:t>个日历日。</w:t>
      </w:r>
    </w:p>
    <w:p w14:paraId="2F3780C9">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初始报价为(小写)</w:t>
      </w:r>
      <w:r>
        <w:rPr>
          <w:rFonts w:hint="eastAsia" w:ascii="仿宋_GB2312" w:hAnsi="仿宋_GB2312" w:eastAsia="仿宋_GB2312" w:cs="仿宋_GB2312"/>
          <w:color w:val="auto"/>
          <w:sz w:val="28"/>
          <w:szCs w:val="28"/>
          <w:u w:val="single"/>
        </w:rPr>
        <w:t xml:space="preserve">       </w:t>
      </w:r>
      <w:r>
        <w:rPr>
          <w:rFonts w:hint="eastAsia" w:ascii="仿宋_GB2312" w:hAnsi="仿宋_GB2312" w:eastAsia="仿宋_GB2312" w:cs="仿宋_GB2312"/>
          <w:color w:val="auto"/>
          <w:sz w:val="28"/>
          <w:szCs w:val="28"/>
        </w:rPr>
        <w:t>元；(大写)</w:t>
      </w:r>
      <w:r>
        <w:rPr>
          <w:rFonts w:hint="eastAsia" w:ascii="仿宋_GB2312" w:hAnsi="仿宋_GB2312" w:eastAsia="仿宋_GB2312" w:cs="仿宋_GB2312"/>
          <w:color w:val="auto"/>
          <w:sz w:val="28"/>
          <w:szCs w:val="28"/>
          <w:u w:val="single"/>
        </w:rPr>
        <w:t xml:space="preserve">             </w:t>
      </w:r>
      <w:r>
        <w:rPr>
          <w:rFonts w:hint="eastAsia" w:ascii="仿宋_GB2312" w:hAnsi="仿宋_GB2312" w:eastAsia="仿宋_GB2312" w:cs="仿宋_GB2312"/>
          <w:color w:val="auto"/>
          <w:sz w:val="28"/>
          <w:szCs w:val="28"/>
        </w:rPr>
        <w:t xml:space="preserve"> ； </w:t>
      </w:r>
    </w:p>
    <w:p w14:paraId="2C84201C">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
          <w:color w:val="auto"/>
          <w:sz w:val="28"/>
          <w:szCs w:val="28"/>
        </w:rPr>
      </w:pPr>
      <w:r>
        <w:rPr>
          <w:rFonts w:hint="eastAsia" w:ascii="仿宋_GB2312" w:hAnsi="仿宋_GB2312" w:eastAsia="仿宋_GB2312" w:cs="仿宋_GB2312"/>
          <w:b/>
          <w:color w:val="auto"/>
          <w:sz w:val="28"/>
          <w:szCs w:val="28"/>
        </w:rPr>
        <w:t xml:space="preserve">    </w:t>
      </w:r>
    </w:p>
    <w:p w14:paraId="6A33792B">
      <w:pPr>
        <w:pStyle w:val="10"/>
        <w:rPr>
          <w:rFonts w:hint="eastAsia"/>
          <w:color w:val="auto"/>
        </w:rPr>
      </w:pPr>
    </w:p>
    <w:p w14:paraId="5FD95EA8">
      <w:pPr>
        <w:keepNext w:val="0"/>
        <w:keepLines w:val="0"/>
        <w:pageBreakBefore w:val="0"/>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投 标 单 位：（盖章）</w:t>
      </w:r>
      <w:r>
        <w:rPr>
          <w:rFonts w:hint="eastAsia" w:ascii="仿宋_GB2312" w:hAnsi="仿宋_GB2312" w:eastAsia="仿宋_GB2312" w:cs="仿宋_GB2312"/>
          <w:color w:val="auto"/>
          <w:sz w:val="28"/>
          <w:szCs w:val="28"/>
        </w:rPr>
        <w:tab/>
      </w:r>
      <w:r>
        <w:rPr>
          <w:rFonts w:hint="eastAsia" w:ascii="仿宋_GB2312" w:hAnsi="仿宋_GB2312" w:eastAsia="仿宋_GB2312" w:cs="仿宋_GB2312"/>
          <w:color w:val="auto"/>
          <w:sz w:val="28"/>
          <w:szCs w:val="28"/>
        </w:rPr>
        <w:tab/>
      </w:r>
      <w:r>
        <w:rPr>
          <w:rFonts w:hint="eastAsia" w:ascii="仿宋_GB2312" w:hAnsi="仿宋_GB2312" w:eastAsia="仿宋_GB2312" w:cs="仿宋_GB2312"/>
          <w:color w:val="auto"/>
          <w:sz w:val="28"/>
          <w:szCs w:val="28"/>
        </w:rPr>
        <w:tab/>
      </w:r>
      <w:r>
        <w:rPr>
          <w:rFonts w:hint="eastAsia" w:ascii="仿宋_GB2312" w:hAnsi="仿宋_GB2312" w:eastAsia="仿宋_GB2312" w:cs="仿宋_GB2312"/>
          <w:color w:val="auto"/>
          <w:sz w:val="28"/>
          <w:szCs w:val="28"/>
        </w:rPr>
        <w:tab/>
      </w:r>
      <w:r>
        <w:rPr>
          <w:rFonts w:hint="eastAsia" w:ascii="仿宋_GB2312" w:hAnsi="仿宋_GB2312" w:eastAsia="仿宋_GB2312" w:cs="仿宋_GB2312"/>
          <w:color w:val="auto"/>
          <w:sz w:val="28"/>
          <w:szCs w:val="28"/>
        </w:rPr>
        <w:tab/>
      </w:r>
      <w:r>
        <w:rPr>
          <w:rFonts w:hint="eastAsia" w:ascii="仿宋_GB2312" w:hAnsi="仿宋_GB2312" w:eastAsia="仿宋_GB2312" w:cs="仿宋_GB2312"/>
          <w:color w:val="auto"/>
          <w:sz w:val="28"/>
          <w:szCs w:val="28"/>
        </w:rPr>
        <w:t xml:space="preserve">  法人授权代表：（签字）</w:t>
      </w:r>
      <w:r>
        <w:rPr>
          <w:rFonts w:hint="eastAsia" w:ascii="仿宋_GB2312" w:hAnsi="仿宋_GB2312" w:eastAsia="仿宋_GB2312" w:cs="仿宋_GB2312"/>
          <w:color w:val="auto"/>
          <w:sz w:val="28"/>
          <w:szCs w:val="28"/>
        </w:rPr>
        <w:tab/>
      </w:r>
      <w:r>
        <w:rPr>
          <w:rFonts w:hint="eastAsia" w:ascii="仿宋_GB2312" w:hAnsi="仿宋_GB2312" w:eastAsia="仿宋_GB2312" w:cs="仿宋_GB2312"/>
          <w:color w:val="auto"/>
          <w:sz w:val="28"/>
          <w:szCs w:val="28"/>
        </w:rPr>
        <w:tab/>
      </w:r>
      <w:r>
        <w:rPr>
          <w:rFonts w:hint="eastAsia" w:ascii="仿宋_GB2312" w:hAnsi="仿宋_GB2312" w:eastAsia="仿宋_GB2312" w:cs="仿宋_GB2312"/>
          <w:color w:val="auto"/>
          <w:sz w:val="28"/>
          <w:szCs w:val="28"/>
        </w:rPr>
        <w:tab/>
      </w:r>
      <w:r>
        <w:rPr>
          <w:rFonts w:hint="eastAsia" w:ascii="仿宋_GB2312" w:hAnsi="仿宋_GB2312" w:eastAsia="仿宋_GB2312" w:cs="仿宋_GB2312"/>
          <w:color w:val="auto"/>
          <w:sz w:val="28"/>
          <w:szCs w:val="28"/>
        </w:rPr>
        <w:tab/>
      </w:r>
      <w:r>
        <w:rPr>
          <w:rFonts w:hint="eastAsia" w:ascii="仿宋_GB2312" w:hAnsi="仿宋_GB2312" w:eastAsia="仿宋_GB2312" w:cs="仿宋_GB2312"/>
          <w:color w:val="auto"/>
          <w:sz w:val="28"/>
          <w:szCs w:val="28"/>
        </w:rPr>
        <w:tab/>
      </w:r>
      <w:r>
        <w:rPr>
          <w:rFonts w:hint="eastAsia" w:ascii="仿宋_GB2312" w:hAnsi="仿宋_GB2312" w:eastAsia="仿宋_GB2312" w:cs="仿宋_GB2312"/>
          <w:color w:val="auto"/>
          <w:sz w:val="28"/>
          <w:szCs w:val="28"/>
        </w:rPr>
        <w:tab/>
      </w:r>
      <w:r>
        <w:rPr>
          <w:rFonts w:hint="eastAsia" w:ascii="仿宋_GB2312" w:hAnsi="仿宋_GB2312" w:eastAsia="仿宋_GB2312" w:cs="仿宋_GB2312"/>
          <w:color w:val="auto"/>
          <w:sz w:val="28"/>
          <w:szCs w:val="28"/>
        </w:rPr>
        <w:tab/>
      </w:r>
      <w:r>
        <w:rPr>
          <w:rFonts w:hint="eastAsia" w:ascii="仿宋_GB2312" w:hAnsi="仿宋_GB2312" w:eastAsia="仿宋_GB2312" w:cs="仿宋_GB2312"/>
          <w:color w:val="auto"/>
          <w:sz w:val="28"/>
          <w:szCs w:val="28"/>
        </w:rPr>
        <w:tab/>
      </w:r>
      <w:r>
        <w:rPr>
          <w:rFonts w:hint="eastAsia" w:ascii="仿宋_GB2312" w:hAnsi="仿宋_GB2312" w:eastAsia="仿宋_GB2312" w:cs="仿宋_GB2312"/>
          <w:color w:val="auto"/>
          <w:sz w:val="28"/>
          <w:szCs w:val="28"/>
        </w:rPr>
        <w:t xml:space="preserve">  </w:t>
      </w:r>
    </w:p>
    <w:p w14:paraId="5270F5F3">
      <w:pPr>
        <w:pStyle w:val="10"/>
        <w:rPr>
          <w:rFonts w:hint="eastAsia"/>
          <w:color w:val="auto"/>
        </w:rPr>
      </w:pPr>
    </w:p>
    <w:p w14:paraId="64015C85">
      <w:pPr>
        <w:keepNext w:val="0"/>
        <w:keepLines w:val="0"/>
        <w:pageBreakBefore w:val="0"/>
        <w:kinsoku/>
        <w:wordWrap/>
        <w:overflowPunct/>
        <w:topLinePunct w:val="0"/>
        <w:autoSpaceDE/>
        <w:autoSpaceDN/>
        <w:bidi w:val="0"/>
        <w:spacing w:line="560" w:lineRule="exact"/>
        <w:ind w:right="0" w:rightChars="0" w:firstLine="5880" w:firstLineChars="21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 xml:space="preserve">  年    月    日</w:t>
      </w:r>
    </w:p>
    <w:p w14:paraId="05FA6DE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281" w:firstLineChars="100"/>
        <w:textAlignment w:val="auto"/>
        <w:rPr>
          <w:rFonts w:hint="eastAsia" w:ascii="仿宋_GB2312" w:hAnsi="仿宋_GB2312" w:eastAsia="仿宋_GB2312" w:cs="仿宋_GB2312"/>
          <w:b/>
          <w:bCs/>
          <w:color w:val="auto"/>
          <w:sz w:val="28"/>
          <w:szCs w:val="28"/>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14:paraId="2A5BD31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320" w:firstLineChars="100"/>
        <w:textAlignment w:val="auto"/>
        <w:rPr>
          <w:rFonts w:ascii="华文仿宋" w:hAnsi="华文仿宋" w:eastAsia="华文仿宋" w:cs="仿宋_GB2312"/>
          <w:color w:val="auto"/>
          <w:sz w:val="32"/>
        </w:rPr>
      </w:pPr>
    </w:p>
    <w:p w14:paraId="62270D9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初始报价表</w:t>
      </w:r>
    </w:p>
    <w:p w14:paraId="755FA59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color w:val="auto"/>
          <w:sz w:val="44"/>
          <w:szCs w:val="44"/>
        </w:rPr>
      </w:pPr>
      <w:r>
        <w:rPr>
          <w:rFonts w:hint="eastAsia" w:ascii="黑体" w:hAnsi="黑体" w:eastAsia="黑体" w:cs="黑体"/>
          <w:color w:val="auto"/>
          <w:sz w:val="44"/>
          <w:szCs w:val="44"/>
        </w:rPr>
        <w:t xml:space="preserve">                               </w:t>
      </w:r>
      <w:r>
        <w:rPr>
          <w:rFonts w:hint="eastAsia" w:ascii="华文仿宋" w:hAnsi="华文仿宋" w:eastAsia="华文仿宋" w:cs="仿宋_GB2312"/>
          <w:color w:val="auto"/>
          <w:sz w:val="28"/>
        </w:rPr>
        <w:t>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00805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5937530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报价单位</w:t>
            </w:r>
          </w:p>
        </w:tc>
        <w:tc>
          <w:tcPr>
            <w:tcW w:w="6925" w:type="dxa"/>
          </w:tcPr>
          <w:p w14:paraId="726C652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color w:val="auto"/>
                <w:sz w:val="28"/>
              </w:rPr>
            </w:pPr>
          </w:p>
        </w:tc>
      </w:tr>
      <w:tr w14:paraId="78E99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14:paraId="0227D6C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项目名称</w:t>
            </w:r>
          </w:p>
        </w:tc>
        <w:tc>
          <w:tcPr>
            <w:tcW w:w="6925" w:type="dxa"/>
          </w:tcPr>
          <w:p w14:paraId="4E04709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color w:val="auto"/>
                <w:sz w:val="28"/>
              </w:rPr>
            </w:pPr>
          </w:p>
        </w:tc>
      </w:tr>
      <w:tr w14:paraId="61116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4759348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初始报价</w:t>
            </w:r>
          </w:p>
          <w:p w14:paraId="2E89195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color w:val="auto"/>
                <w:sz w:val="28"/>
              </w:rPr>
            </w:pPr>
          </w:p>
        </w:tc>
        <w:tc>
          <w:tcPr>
            <w:tcW w:w="6925" w:type="dxa"/>
          </w:tcPr>
          <w:p w14:paraId="60D7E2A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人民币大写：</w:t>
            </w:r>
          </w:p>
          <w:p w14:paraId="26E1961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小写：</w:t>
            </w:r>
          </w:p>
        </w:tc>
      </w:tr>
      <w:tr w14:paraId="08CDC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2C54801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质量</w:t>
            </w:r>
          </w:p>
        </w:tc>
        <w:tc>
          <w:tcPr>
            <w:tcW w:w="6925" w:type="dxa"/>
            <w:vAlign w:val="center"/>
          </w:tcPr>
          <w:p w14:paraId="6511CDB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达到相关行业标准或符合采购方要求</w:t>
            </w:r>
          </w:p>
        </w:tc>
      </w:tr>
      <w:tr w14:paraId="427C5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43068A8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交付期</w:t>
            </w:r>
          </w:p>
        </w:tc>
        <w:tc>
          <w:tcPr>
            <w:tcW w:w="6925" w:type="dxa"/>
          </w:tcPr>
          <w:p w14:paraId="2A61EF6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pPr>
          </w:p>
        </w:tc>
      </w:tr>
      <w:tr w14:paraId="668D5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0996AAC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报价单位</w:t>
            </w:r>
          </w:p>
          <w:p w14:paraId="5F1CB6D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color w:val="auto"/>
                <w:sz w:val="28"/>
              </w:rPr>
            </w:pPr>
          </w:p>
        </w:tc>
        <w:tc>
          <w:tcPr>
            <w:tcW w:w="6925" w:type="dxa"/>
          </w:tcPr>
          <w:p w14:paraId="1B66654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pPr>
          </w:p>
          <w:p w14:paraId="2D7D821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法定代表人（签字或盖章）：</w:t>
            </w:r>
          </w:p>
          <w:p w14:paraId="04DE848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pPr>
          </w:p>
          <w:p w14:paraId="14441F5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委托代理人（签字或盖章）：</w:t>
            </w:r>
          </w:p>
          <w:p w14:paraId="62FA502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 xml:space="preserve">                               </w:t>
            </w:r>
          </w:p>
          <w:p w14:paraId="48EC8E0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 xml:space="preserve">                               （公章）</w:t>
            </w:r>
          </w:p>
          <w:p w14:paraId="1D0D0D4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 xml:space="preserve">             年     月    日</w:t>
            </w:r>
          </w:p>
        </w:tc>
      </w:tr>
    </w:tbl>
    <w:p w14:paraId="06C24E17">
      <w:pPr>
        <w:pStyle w:val="9"/>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color w:val="auto"/>
          <w:sz w:val="21"/>
          <w:szCs w:val="21"/>
        </w:rPr>
      </w:pPr>
    </w:p>
    <w:p w14:paraId="0BB87BFD">
      <w:pPr>
        <w:pStyle w:val="9"/>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cs="仿宋_GB2312"/>
          <w:b w:val="0"/>
          <w:bCs/>
          <w:color w:val="auto"/>
          <w:sz w:val="32"/>
        </w:rPr>
      </w:pPr>
      <w:r>
        <w:rPr>
          <w:rFonts w:hint="eastAsia" w:ascii="华文仿宋" w:hAnsi="华文仿宋" w:eastAsia="华文仿宋"/>
          <w:bCs/>
          <w:color w:val="auto"/>
          <w:sz w:val="28"/>
          <w:szCs w:val="28"/>
        </w:rPr>
        <w:t xml:space="preserve">    说明：要求内容填写清楚，准确无误。本表中的总报价应与分项报价表费用总和一致。</w:t>
      </w:r>
    </w:p>
    <w:p w14:paraId="425FA97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b/>
          <w:bCs/>
          <w:color w:val="auto"/>
          <w:sz w:val="32"/>
        </w:rPr>
        <w:sectPr>
          <w:pgSz w:w="11906" w:h="16838"/>
          <w:pgMar w:top="1440" w:right="1800" w:bottom="1440" w:left="1800" w:header="851" w:footer="992" w:gutter="0"/>
          <w:cols w:space="720" w:num="1"/>
          <w:formProt w:val="0"/>
          <w:docGrid w:type="lines" w:linePitch="312" w:charSpace="0"/>
        </w:sectPr>
      </w:pPr>
    </w:p>
    <w:p w14:paraId="53B1EC6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14:paraId="63C072D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14:paraId="02333D1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4"/>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14:paraId="3F3D9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14:paraId="16EBCEF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14:paraId="3B3A3B6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14:paraId="39AB818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型号规格</w:t>
            </w:r>
          </w:p>
          <w:p w14:paraId="1DEB769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14:paraId="78B6E4C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14:paraId="4197B6E3">
            <w:pPr>
              <w:keepNext w:val="0"/>
              <w:keepLines w:val="0"/>
              <w:pageBreakBefore w:val="0"/>
              <w:tabs>
                <w:tab w:val="left" w:pos="277"/>
                <w:tab w:val="left" w:pos="2772"/>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14:paraId="19E17AE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14:paraId="7FA697B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14:paraId="2D3E1A3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14:paraId="16B55CE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14:paraId="7CDEDF5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备   注</w:t>
            </w:r>
          </w:p>
        </w:tc>
      </w:tr>
      <w:tr w14:paraId="65F3E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1FE8BFC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14:paraId="537A84A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14:paraId="160CAF3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14:paraId="568E79C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14:paraId="33CCDAE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14:paraId="0A16FE1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14:paraId="7A39C0B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14:paraId="5AB7957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14:paraId="5792CB4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14:paraId="4AAE0B4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2AC6B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14:paraId="38FD21A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14:paraId="7564CC2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14:paraId="40DE414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14:paraId="66AD99F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14:paraId="6B2C976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14:paraId="2CA91A3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14:paraId="6182C4B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14:paraId="4564367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14:paraId="3FECAA9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14:paraId="1D0995F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6A063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66351F3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14:paraId="339A4F1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14:paraId="579CC93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14:paraId="3830F4E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14:paraId="2EED972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14:paraId="6627EC4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14:paraId="27E5636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14:paraId="5BBEC08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14:paraId="12EC40B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14:paraId="49EA2BD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6C610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14:paraId="07278F5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14:paraId="53A6093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14:paraId="1C4E8AC9">
            <w:pPr>
              <w:keepNext w:val="0"/>
              <w:keepLines w:val="0"/>
              <w:pageBreakBefore w:val="0"/>
              <w:tabs>
                <w:tab w:val="left" w:pos="249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单位：元</w:t>
            </w:r>
          </w:p>
        </w:tc>
      </w:tr>
    </w:tbl>
    <w:p w14:paraId="345BF68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0350E08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14:paraId="1E939E7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_</w:t>
      </w:r>
    </w:p>
    <w:p w14:paraId="061FE5B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pPr>
    </w:p>
    <w:p w14:paraId="4A2975EA">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pPr>
    </w:p>
    <w:p w14:paraId="7184D197">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sectPr>
          <w:pgSz w:w="16838" w:h="11906" w:orient="landscape"/>
          <w:pgMar w:top="1803" w:right="1440" w:bottom="1803" w:left="1440" w:header="851" w:footer="992" w:gutter="0"/>
          <w:cols w:space="0" w:num="1"/>
          <w:formProt w:val="0"/>
          <w:rtlGutter w:val="0"/>
          <w:docGrid w:type="lines" w:linePitch="319" w:charSpace="0"/>
        </w:sectPr>
      </w:pPr>
    </w:p>
    <w:p w14:paraId="2FD4481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二次报价表</w:t>
      </w:r>
    </w:p>
    <w:p w14:paraId="66ECE50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仿宋_GB2312"/>
          <w:color w:val="auto"/>
          <w:sz w:val="44"/>
          <w:szCs w:val="44"/>
        </w:rPr>
      </w:pPr>
      <w:r>
        <w:rPr>
          <w:rFonts w:hint="eastAsia" w:ascii="华文仿宋" w:hAnsi="华文仿宋" w:eastAsia="华文仿宋" w:cs="仿宋_GB2312"/>
          <w:color w:val="auto"/>
          <w:sz w:val="28"/>
        </w:rPr>
        <w:t xml:space="preserve">                                                 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520FC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5EF7C69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报价单位</w:t>
            </w:r>
          </w:p>
        </w:tc>
        <w:tc>
          <w:tcPr>
            <w:tcW w:w="6925" w:type="dxa"/>
          </w:tcPr>
          <w:p w14:paraId="2B8DF04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color w:val="auto"/>
                <w:sz w:val="28"/>
              </w:rPr>
            </w:pPr>
          </w:p>
        </w:tc>
      </w:tr>
      <w:tr w14:paraId="30239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14:paraId="632EDE3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项目名称</w:t>
            </w:r>
          </w:p>
        </w:tc>
        <w:tc>
          <w:tcPr>
            <w:tcW w:w="6925" w:type="dxa"/>
          </w:tcPr>
          <w:p w14:paraId="75BF780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color w:val="auto"/>
                <w:sz w:val="28"/>
              </w:rPr>
            </w:pPr>
          </w:p>
        </w:tc>
      </w:tr>
      <w:tr w14:paraId="3694B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49DB580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二次报价</w:t>
            </w:r>
          </w:p>
          <w:p w14:paraId="4B499DF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color w:val="auto"/>
                <w:sz w:val="28"/>
              </w:rPr>
            </w:pPr>
          </w:p>
        </w:tc>
        <w:tc>
          <w:tcPr>
            <w:tcW w:w="6925" w:type="dxa"/>
          </w:tcPr>
          <w:p w14:paraId="349F316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pPr>
          </w:p>
          <w:p w14:paraId="7A82CE4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人民币大写：</w:t>
            </w:r>
          </w:p>
          <w:p w14:paraId="539CA79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小写：</w:t>
            </w:r>
          </w:p>
        </w:tc>
      </w:tr>
      <w:tr w14:paraId="371BE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0B2EF00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质量</w:t>
            </w:r>
          </w:p>
        </w:tc>
        <w:tc>
          <w:tcPr>
            <w:tcW w:w="6925" w:type="dxa"/>
            <w:vAlign w:val="center"/>
          </w:tcPr>
          <w:p w14:paraId="7A83225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达到相关行业标准或符合采购方要求</w:t>
            </w:r>
          </w:p>
        </w:tc>
      </w:tr>
      <w:tr w14:paraId="53E18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26E10E9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交付期</w:t>
            </w:r>
          </w:p>
        </w:tc>
        <w:tc>
          <w:tcPr>
            <w:tcW w:w="6925" w:type="dxa"/>
          </w:tcPr>
          <w:p w14:paraId="30783B3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pPr>
          </w:p>
        </w:tc>
      </w:tr>
      <w:tr w14:paraId="5C607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4C595CF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报价单位</w:t>
            </w:r>
          </w:p>
          <w:p w14:paraId="0CF3E6B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color w:val="auto"/>
                <w:sz w:val="28"/>
              </w:rPr>
            </w:pPr>
          </w:p>
        </w:tc>
        <w:tc>
          <w:tcPr>
            <w:tcW w:w="6925" w:type="dxa"/>
          </w:tcPr>
          <w:p w14:paraId="05AFB63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pPr>
          </w:p>
          <w:p w14:paraId="4369098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法定代表人（签字或盖章）：</w:t>
            </w:r>
          </w:p>
          <w:p w14:paraId="5E97F79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pPr>
          </w:p>
          <w:p w14:paraId="0B09032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委托代理人（签字或盖章）：</w:t>
            </w:r>
          </w:p>
          <w:p w14:paraId="6E85185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 xml:space="preserve">                                    </w:t>
            </w:r>
          </w:p>
          <w:p w14:paraId="4B22C81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 xml:space="preserve">                               （公章）</w:t>
            </w:r>
          </w:p>
          <w:p w14:paraId="2FEFB92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color w:val="auto"/>
                <w:sz w:val="28"/>
              </w:rPr>
            </w:pPr>
            <w:r>
              <w:rPr>
                <w:rFonts w:hint="eastAsia" w:ascii="华文仿宋" w:hAnsi="华文仿宋" w:eastAsia="华文仿宋" w:cs="仿宋_GB2312"/>
                <w:color w:val="auto"/>
                <w:sz w:val="28"/>
              </w:rPr>
              <w:t xml:space="preserve">             年     月    日</w:t>
            </w:r>
          </w:p>
        </w:tc>
      </w:tr>
    </w:tbl>
    <w:p w14:paraId="7722A4EA">
      <w:pPr>
        <w:pStyle w:val="9"/>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color w:val="auto"/>
          <w:sz w:val="21"/>
          <w:szCs w:val="21"/>
        </w:rPr>
      </w:pPr>
    </w:p>
    <w:p w14:paraId="20262B0F">
      <w:pPr>
        <w:pStyle w:val="9"/>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color w:val="auto"/>
          <w:sz w:val="21"/>
          <w:szCs w:val="21"/>
        </w:rPr>
      </w:pPr>
      <w:r>
        <w:rPr>
          <w:rFonts w:hint="eastAsia" w:ascii="黑体" w:hAnsi="黑体" w:eastAsia="黑体" w:cs="黑体"/>
          <w:b w:val="0"/>
          <w:bCs/>
          <w:color w:val="auto"/>
          <w:sz w:val="28"/>
        </w:rPr>
        <w:t xml:space="preserve">    </w:t>
      </w:r>
      <w:r>
        <w:rPr>
          <w:rFonts w:hint="eastAsia" w:ascii="黑体" w:hAnsi="黑体" w:eastAsia="黑体" w:cs="黑体"/>
          <w:color w:val="auto"/>
          <w:sz w:val="28"/>
        </w:rPr>
        <w:t>注：本次询价分初始报价和二次报价，经与采购方询价小组谈判后，再填制二次报价表（手工填写）。</w:t>
      </w:r>
    </w:p>
    <w:p w14:paraId="37119B84">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b/>
          <w:color w:val="auto"/>
          <w:sz w:val="28"/>
        </w:rPr>
        <w:sectPr>
          <w:pgSz w:w="11906" w:h="16838"/>
          <w:pgMar w:top="1440" w:right="1800" w:bottom="1440" w:left="1800" w:header="851" w:footer="992" w:gutter="0"/>
          <w:cols w:space="720" w:num="1"/>
          <w:formProt w:val="0"/>
          <w:docGrid w:type="lines" w:linePitch="312" w:charSpace="0"/>
        </w:sectPr>
      </w:pPr>
    </w:p>
    <w:p w14:paraId="32F55FD5">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color w:val="auto"/>
          <w:sz w:val="36"/>
          <w:szCs w:val="36"/>
        </w:rPr>
      </w:pPr>
      <w:r>
        <w:rPr>
          <w:rFonts w:hint="eastAsia" w:ascii="方正小标宋简体" w:hAnsi="方正小标宋简体" w:eastAsia="方正小标宋简体" w:cs="方正小标宋简体"/>
          <w:b w:val="0"/>
          <w:bCs w:val="0"/>
          <w:color w:val="auto"/>
          <w:sz w:val="36"/>
          <w:szCs w:val="36"/>
        </w:rPr>
        <w:t>授权委托书</w:t>
      </w:r>
    </w:p>
    <w:p w14:paraId="11A70D23">
      <w:pPr>
        <w:keepNext w:val="0"/>
        <w:keepLines w:val="0"/>
        <w:pageBreakBefore w:val="0"/>
        <w:kinsoku/>
        <w:wordWrap/>
        <w:overflowPunct/>
        <w:topLinePunct w:val="0"/>
        <w:autoSpaceDE/>
        <w:autoSpaceDN/>
        <w:bidi w:val="0"/>
        <w:spacing w:line="560" w:lineRule="exact"/>
        <w:ind w:right="0" w:rightChars="0"/>
        <w:jc w:val="center"/>
        <w:textAlignment w:val="auto"/>
        <w:outlineLvl w:val="0"/>
        <w:rPr>
          <w:rFonts w:ascii="华文仿宋" w:hAnsi="华文仿宋" w:eastAsia="华文仿宋" w:cs="仿宋_GB2312"/>
          <w:b/>
          <w:color w:val="auto"/>
          <w:sz w:val="32"/>
        </w:rPr>
      </w:pPr>
    </w:p>
    <w:p w14:paraId="61910F84">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本授权委托书声明：我</w:t>
      </w:r>
      <w:r>
        <w:rPr>
          <w:rFonts w:hint="eastAsia" w:ascii="仿宋_GB2312" w:hAnsi="仿宋_GB2312" w:eastAsia="仿宋_GB2312" w:cs="仿宋_GB2312"/>
          <w:color w:val="auto"/>
          <w:sz w:val="28"/>
          <w:u w:val="single"/>
        </w:rPr>
        <w:t xml:space="preserve">         </w:t>
      </w:r>
      <w:r>
        <w:rPr>
          <w:rFonts w:hint="eastAsia" w:ascii="仿宋_GB2312" w:hAnsi="仿宋_GB2312" w:eastAsia="仿宋_GB2312" w:cs="仿宋_GB2312"/>
          <w:color w:val="auto"/>
          <w:sz w:val="28"/>
        </w:rPr>
        <w:t>（姓名）系</w:t>
      </w:r>
      <w:r>
        <w:rPr>
          <w:rFonts w:hint="eastAsia" w:ascii="仿宋_GB2312" w:hAnsi="仿宋_GB2312" w:eastAsia="仿宋_GB2312" w:cs="仿宋_GB2312"/>
          <w:color w:val="auto"/>
          <w:sz w:val="28"/>
          <w:u w:val="single"/>
        </w:rPr>
        <w:t xml:space="preserve">              </w:t>
      </w:r>
      <w:r>
        <w:rPr>
          <w:rFonts w:hint="eastAsia" w:ascii="仿宋_GB2312" w:hAnsi="仿宋_GB2312" w:eastAsia="仿宋_GB2312" w:cs="仿宋_GB2312"/>
          <w:color w:val="auto"/>
          <w:sz w:val="28"/>
        </w:rPr>
        <w:t>（投标人名称）的法定代表人，现授权委托</w:t>
      </w:r>
      <w:r>
        <w:rPr>
          <w:rFonts w:hint="eastAsia" w:ascii="仿宋_GB2312" w:hAnsi="仿宋_GB2312" w:eastAsia="仿宋_GB2312" w:cs="仿宋_GB2312"/>
          <w:color w:val="auto"/>
          <w:sz w:val="28"/>
          <w:u w:val="single"/>
        </w:rPr>
        <w:t xml:space="preserve">                   </w:t>
      </w:r>
      <w:r>
        <w:rPr>
          <w:rFonts w:hint="eastAsia" w:ascii="仿宋_GB2312" w:hAnsi="仿宋_GB2312" w:eastAsia="仿宋_GB2312" w:cs="仿宋_GB2312"/>
          <w:color w:val="auto"/>
          <w:sz w:val="28"/>
        </w:rPr>
        <w:t>（单位名称）的</w:t>
      </w:r>
      <w:r>
        <w:rPr>
          <w:rFonts w:hint="eastAsia" w:ascii="仿宋_GB2312" w:hAnsi="仿宋_GB2312" w:eastAsia="仿宋_GB2312" w:cs="仿宋_GB2312"/>
          <w:color w:val="auto"/>
          <w:sz w:val="28"/>
          <w:u w:val="single"/>
        </w:rPr>
        <w:t xml:space="preserve">                        </w:t>
      </w:r>
      <w:r>
        <w:rPr>
          <w:rFonts w:hint="eastAsia" w:ascii="仿宋_GB2312" w:hAnsi="仿宋_GB2312" w:eastAsia="仿宋_GB2312" w:cs="仿宋_GB2312"/>
          <w:color w:val="auto"/>
          <w:sz w:val="28"/>
        </w:rPr>
        <w:t>（姓名、职务）为我公司代理人，以本公司的名义参加</w:t>
      </w:r>
      <w:r>
        <w:rPr>
          <w:rFonts w:hint="eastAsia" w:ascii="仿宋_GB2312" w:hAnsi="仿宋_GB2312" w:eastAsia="仿宋_GB2312" w:cs="仿宋_GB2312"/>
          <w:color w:val="auto"/>
          <w:sz w:val="28"/>
          <w:u w:val="single"/>
        </w:rPr>
        <w:t xml:space="preserve"> </w:t>
      </w:r>
      <w:r>
        <w:rPr>
          <w:rFonts w:hint="eastAsia" w:ascii="仿宋_GB2312" w:hAnsi="仿宋_GB2312" w:eastAsia="仿宋_GB2312" w:cs="仿宋_GB2312"/>
          <w:color w:val="auto"/>
          <w:sz w:val="28"/>
          <w:highlight w:val="none"/>
          <w:u w:val="single"/>
        </w:rPr>
        <w:t>石家庄市机动车排污管理中心</w:t>
      </w:r>
      <w:r>
        <w:rPr>
          <w:rFonts w:hint="eastAsia" w:ascii="仿宋_GB2312" w:hAnsi="仿宋_GB2312" w:eastAsia="仿宋_GB2312" w:cs="仿宋_GB2312"/>
          <w:color w:val="auto"/>
          <w:sz w:val="28"/>
        </w:rPr>
        <w:t>的</w:t>
      </w:r>
      <w:r>
        <w:rPr>
          <w:rFonts w:hint="eastAsia" w:ascii="仿宋_GB2312" w:hAnsi="仿宋_GB2312" w:eastAsia="仿宋_GB2312" w:cs="仿宋_GB2312"/>
          <w:color w:val="auto"/>
          <w:sz w:val="28"/>
          <w:u w:val="single"/>
          <w:lang w:val="en-US" w:eastAsia="zh-CN"/>
        </w:rPr>
        <w:t>机动车遥感监测车维护</w:t>
      </w:r>
      <w:r>
        <w:rPr>
          <w:rFonts w:hint="eastAsia" w:ascii="仿宋_GB2312" w:hAnsi="仿宋_GB2312" w:eastAsia="仿宋_GB2312" w:cs="仿宋_GB2312"/>
          <w:color w:val="auto"/>
          <w:sz w:val="28"/>
          <w:u w:val="none"/>
        </w:rPr>
        <w:t>项目的</w:t>
      </w:r>
      <w:r>
        <w:rPr>
          <w:rFonts w:hint="eastAsia" w:ascii="仿宋_GB2312" w:hAnsi="仿宋_GB2312" w:eastAsia="仿宋_GB2312" w:cs="仿宋_GB2312"/>
          <w:color w:val="auto"/>
          <w:sz w:val="28"/>
        </w:rPr>
        <w:t>市场询价活动。代理人在询价谈判过程中所签署的一切文件和处理与之有关的一切事务，我均予以承认。</w:t>
      </w:r>
    </w:p>
    <w:p w14:paraId="46324E60">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代理人无转委托权。特此委托。</w:t>
      </w:r>
    </w:p>
    <w:p w14:paraId="03C3FF14">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color w:val="auto"/>
          <w:sz w:val="28"/>
        </w:rPr>
      </w:pPr>
    </w:p>
    <w:p w14:paraId="3B41A3F8">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代理人：                性别：    年龄：</w:t>
      </w:r>
    </w:p>
    <w:p w14:paraId="4D24BDBD">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单位：                  职务：    身份证号：</w:t>
      </w:r>
    </w:p>
    <w:p w14:paraId="564B82AB">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color w:val="auto"/>
          <w:sz w:val="28"/>
          <w:lang w:eastAsia="zh-CN"/>
        </w:rPr>
      </w:pPr>
      <w:r>
        <w:rPr>
          <w:rFonts w:hint="eastAsia" w:ascii="仿宋_GB2312" w:hAnsi="仿宋_GB2312" w:eastAsia="仿宋_GB2312" w:cs="仿宋_GB2312"/>
          <w:color w:val="auto"/>
          <w:sz w:val="28"/>
          <w:lang w:eastAsia="zh-CN"/>
        </w:rPr>
        <w:t>固定电话：</w:t>
      </w:r>
      <w:r>
        <w:rPr>
          <w:rFonts w:hint="eastAsia" w:ascii="仿宋_GB2312" w:hAnsi="仿宋_GB2312" w:eastAsia="仿宋_GB2312" w:cs="仿宋_GB2312"/>
          <w:color w:val="auto"/>
          <w:sz w:val="28"/>
          <w:lang w:val="en-US" w:eastAsia="zh-CN"/>
        </w:rPr>
        <w:t xml:space="preserve">              手机号码：</w:t>
      </w:r>
    </w:p>
    <w:p w14:paraId="4642DD3A">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color w:val="auto"/>
          <w:sz w:val="28"/>
        </w:rPr>
      </w:pPr>
    </w:p>
    <w:p w14:paraId="103304F2">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报价单位：（盖章）</w:t>
      </w:r>
    </w:p>
    <w:p w14:paraId="7E75D24E">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color w:val="auto"/>
          <w:sz w:val="28"/>
        </w:rPr>
      </w:pPr>
    </w:p>
    <w:p w14:paraId="478A95C9">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color w:val="auto"/>
          <w:sz w:val="28"/>
        </w:rPr>
      </w:pPr>
    </w:p>
    <w:p w14:paraId="50F1F7BF">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法定代表人：（盖章）</w:t>
      </w:r>
    </w:p>
    <w:p w14:paraId="234D5303">
      <w:pPr>
        <w:pStyle w:val="10"/>
        <w:rPr>
          <w:rFonts w:hint="eastAsia" w:ascii="仿宋_GB2312" w:hAnsi="仿宋_GB2312" w:eastAsia="仿宋_GB2312" w:cs="仿宋_GB2312"/>
          <w:color w:val="auto"/>
          <w:sz w:val="28"/>
        </w:rPr>
      </w:pPr>
    </w:p>
    <w:p w14:paraId="4FB372DA">
      <w:pPr>
        <w:pStyle w:val="11"/>
        <w:rPr>
          <w:rFonts w:hint="eastAsia"/>
          <w:color w:val="auto"/>
        </w:rPr>
      </w:pPr>
    </w:p>
    <w:p w14:paraId="6D80FC3A">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有效期：  年  月  日至  年  月  日</w:t>
      </w:r>
    </w:p>
    <w:p w14:paraId="170474FD">
      <w:pPr>
        <w:pStyle w:val="10"/>
        <w:rPr>
          <w:rFonts w:hint="eastAsia"/>
          <w:color w:val="auto"/>
        </w:rPr>
      </w:pPr>
    </w:p>
    <w:p w14:paraId="305778BB">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color w:val="auto"/>
          <w:sz w:val="28"/>
        </w:rPr>
      </w:pPr>
    </w:p>
    <w:p w14:paraId="064D6870">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color w:val="auto"/>
          <w:sz w:val="28"/>
        </w:rPr>
      </w:pPr>
      <w:r>
        <w:rPr>
          <w:rFonts w:hint="eastAsia" w:ascii="仿宋_GB2312" w:hAnsi="仿宋_GB2312" w:eastAsia="仿宋_GB2312" w:cs="仿宋_GB2312"/>
          <w:color w:val="auto"/>
          <w:sz w:val="28"/>
        </w:rPr>
        <w:t xml:space="preserve">                           日期：  年  月  日</w:t>
      </w:r>
    </w:p>
    <w:p w14:paraId="584C0235">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color w:val="auto"/>
          <w:sz w:val="28"/>
        </w:rPr>
        <w:sectPr>
          <w:pgSz w:w="11906" w:h="16838"/>
          <w:pgMar w:top="1440" w:right="1800" w:bottom="1440" w:left="1800" w:header="851" w:footer="992" w:gutter="0"/>
          <w:cols w:space="720" w:num="1"/>
          <w:formProt w:val="0"/>
          <w:docGrid w:type="lines" w:linePitch="312" w:charSpace="0"/>
        </w:sectPr>
      </w:pPr>
    </w:p>
    <w:p w14:paraId="4C0014F0">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color w:val="auto"/>
          <w:sz w:val="32"/>
          <w:szCs w:val="32"/>
        </w:rPr>
      </w:pPr>
      <w:r>
        <w:rPr>
          <w:rFonts w:hint="eastAsia" w:ascii="楷体" w:hAnsi="楷体" w:eastAsia="楷体" w:cs="楷体"/>
          <w:color w:val="auto"/>
          <w:sz w:val="32"/>
          <w:szCs w:val="32"/>
        </w:rPr>
        <w:t>【营业执照副本（或三证合一）复印件】（加盖单位公章和法人章）</w:t>
      </w:r>
    </w:p>
    <w:p w14:paraId="5C2A3561">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color w:val="auto"/>
          <w:sz w:val="32"/>
          <w:szCs w:val="32"/>
        </w:rPr>
      </w:pPr>
      <w:r>
        <w:rPr>
          <w:rFonts w:hint="eastAsia" w:ascii="楷体" w:hAnsi="楷体" w:eastAsia="楷体" w:cs="楷体"/>
          <w:color w:val="auto"/>
          <w:sz w:val="32"/>
          <w:szCs w:val="32"/>
        </w:rPr>
        <w:t>【相关资质复印件】（加盖单位公章和法人章）</w:t>
      </w:r>
    </w:p>
    <w:p w14:paraId="382D43D7">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color w:val="auto"/>
          <w:sz w:val="32"/>
          <w:szCs w:val="32"/>
        </w:rPr>
      </w:pPr>
      <w:r>
        <w:rPr>
          <w:rFonts w:hint="eastAsia" w:ascii="楷体" w:hAnsi="楷体" w:eastAsia="楷体" w:cs="楷体"/>
          <w:color w:val="auto"/>
          <w:sz w:val="32"/>
          <w:szCs w:val="32"/>
        </w:rPr>
        <w:t>【被询价单位法人身份证复印件】（加盖单位公章和法人章）【被询价单位委托代理人身份证复印件】（加盖单位公章和法人章）</w:t>
      </w:r>
    </w:p>
    <w:p w14:paraId="5F5A74EF">
      <w:pPr>
        <w:keepNext w:val="0"/>
        <w:keepLines w:val="0"/>
        <w:pageBreakBefore w:val="0"/>
        <w:kinsoku/>
        <w:wordWrap/>
        <w:overflowPunct/>
        <w:topLinePunct w:val="0"/>
        <w:autoSpaceDE/>
        <w:autoSpaceDN/>
        <w:bidi w:val="0"/>
        <w:spacing w:line="560" w:lineRule="exact"/>
        <w:ind w:right="0" w:rightChars="0"/>
        <w:textAlignment w:val="auto"/>
        <w:rPr>
          <w:rFonts w:ascii="楷体" w:hAnsi="楷体" w:eastAsia="楷体" w:cs="楷体"/>
          <w:color w:val="auto"/>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color w:val="auto"/>
          <w:sz w:val="32"/>
          <w:szCs w:val="32"/>
        </w:rPr>
        <w:t>【其他】</w:t>
      </w:r>
    </w:p>
    <w:p w14:paraId="4617DE87">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_GBK" w:hAnsi="方正小标宋_GBK" w:eastAsia="方正小标宋_GBK" w:cs="方正小标宋_GBK"/>
          <w:bCs/>
          <w:color w:val="auto"/>
          <w:sz w:val="44"/>
          <w:szCs w:val="44"/>
          <w:lang w:val="en-US" w:eastAsia="zh-CN"/>
        </w:rPr>
      </w:pPr>
      <w:r>
        <w:rPr>
          <w:rFonts w:hint="eastAsia" w:ascii="方正小标宋_GBK" w:hAnsi="方正小标宋_GBK" w:eastAsia="方正小标宋_GBK" w:cs="方正小标宋_GBK"/>
          <w:bCs/>
          <w:color w:val="auto"/>
          <w:sz w:val="44"/>
          <w:szCs w:val="44"/>
          <w:lang w:val="en-US" w:eastAsia="zh-CN"/>
        </w:rPr>
        <w:t>石家庄市机动车排污管理中心</w:t>
      </w:r>
    </w:p>
    <w:p w14:paraId="74DA0FE7">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方正小标宋_GBK" w:hAnsi="方正小标宋_GBK" w:eastAsia="方正小标宋_GBK" w:cs="方正小标宋_GBK"/>
          <w:bCs/>
          <w:color w:val="auto"/>
          <w:sz w:val="44"/>
          <w:szCs w:val="44"/>
        </w:rPr>
      </w:pPr>
      <w:r>
        <w:rPr>
          <w:rFonts w:hint="eastAsia" w:ascii="方正小标宋_GBK" w:hAnsi="方正小标宋_GBK" w:eastAsia="方正小标宋_GBK" w:cs="方正小标宋_GBK"/>
          <w:bCs/>
          <w:color w:val="auto"/>
          <w:sz w:val="44"/>
          <w:szCs w:val="44"/>
          <w:lang w:val="en-US" w:eastAsia="zh-CN"/>
        </w:rPr>
        <w:t>机动车遥感监测车维护项目</w:t>
      </w:r>
      <w:r>
        <w:rPr>
          <w:rFonts w:hint="eastAsia" w:ascii="方正小标宋_GBK" w:hAnsi="方正小标宋_GBK" w:eastAsia="方正小标宋_GBK" w:cs="方正小标宋_GBK"/>
          <w:bCs/>
          <w:color w:val="auto"/>
          <w:sz w:val="44"/>
          <w:szCs w:val="44"/>
        </w:rPr>
        <w:t>询价告知卡</w:t>
      </w:r>
    </w:p>
    <w:p w14:paraId="453297F8">
      <w:pPr>
        <w:pStyle w:val="31"/>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color w:val="auto"/>
          <w:sz w:val="44"/>
          <w:szCs w:val="44"/>
        </w:rPr>
      </w:pPr>
    </w:p>
    <w:p w14:paraId="0D4BB9E8">
      <w:pPr>
        <w:pStyle w:val="9"/>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color w:val="auto"/>
          <w:sz w:val="32"/>
          <w:szCs w:val="32"/>
          <w:u w:val="single"/>
        </w:rPr>
      </w:pPr>
      <w:r>
        <w:rPr>
          <w:rFonts w:hint="eastAsia" w:ascii="方正小标宋_GBK" w:hAnsi="方正小标宋_GBK" w:eastAsia="方正小标宋_GBK" w:cs="方正小标宋_GBK"/>
          <w:b w:val="0"/>
          <w:bCs/>
          <w:color w:val="auto"/>
          <w:sz w:val="32"/>
          <w:szCs w:val="32"/>
          <w:u w:val="single"/>
        </w:rPr>
        <w:t xml:space="preserve">                             </w:t>
      </w:r>
      <w:r>
        <w:rPr>
          <w:rFonts w:hint="eastAsia" w:ascii="方正小标宋_GBK" w:hAnsi="方正小标宋_GBK" w:eastAsia="方正小标宋_GBK" w:cs="方正小标宋_GBK"/>
          <w:b w:val="0"/>
          <w:bCs/>
          <w:color w:val="auto"/>
          <w:sz w:val="32"/>
          <w:szCs w:val="32"/>
        </w:rPr>
        <w:t xml:space="preserve"> （报价单位名称）：</w:t>
      </w:r>
    </w:p>
    <w:p w14:paraId="0CA6FB40">
      <w:pPr>
        <w:pStyle w:val="9"/>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color w:val="auto"/>
          <w:sz w:val="32"/>
          <w:szCs w:val="32"/>
          <w:u w:val="single"/>
        </w:rPr>
      </w:pPr>
    </w:p>
    <w:p w14:paraId="7917B808">
      <w:pPr>
        <w:pStyle w:val="9"/>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color w:val="auto"/>
          <w:sz w:val="32"/>
          <w:szCs w:val="32"/>
        </w:rPr>
      </w:pPr>
      <w:r>
        <w:rPr>
          <w:rFonts w:hint="eastAsia" w:ascii="方正小标宋_GBK" w:hAnsi="方正小标宋_GBK" w:eastAsia="方正小标宋_GBK" w:cs="方正小标宋_GBK"/>
          <w:b w:val="0"/>
          <w:bCs/>
          <w:color w:val="auto"/>
          <w:sz w:val="32"/>
          <w:szCs w:val="32"/>
          <w:lang w:val="en-US" w:eastAsia="zh-CN"/>
        </w:rPr>
        <w:t>我单位官网发布的“石家庄市机动车排污管理中心关于机动车遥感监测车维护项目的</w:t>
      </w:r>
      <w:r>
        <w:rPr>
          <w:rFonts w:hint="eastAsia" w:ascii="方正小标宋_GBK" w:hAnsi="方正小标宋_GBK" w:eastAsia="方正小标宋_GBK" w:cs="方正小标宋_GBK"/>
          <w:b w:val="0"/>
          <w:bCs/>
          <w:color w:val="auto"/>
          <w:sz w:val="32"/>
          <w:szCs w:val="32"/>
        </w:rPr>
        <w:t>询价信息公告”是否阅知？</w:t>
      </w:r>
    </w:p>
    <w:p w14:paraId="30C29407">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color w:val="auto"/>
          <w:sz w:val="32"/>
          <w:szCs w:val="32"/>
          <w:u w:val="single"/>
        </w:rPr>
      </w:pPr>
      <w:r>
        <w:rPr>
          <w:rFonts w:hint="eastAsia" w:ascii="方正小标宋_GBK" w:hAnsi="方正小标宋_GBK" w:eastAsia="方正小标宋_GBK" w:cs="方正小标宋_GBK"/>
          <w:b w:val="0"/>
          <w:bCs/>
          <w:color w:val="auto"/>
          <w:sz w:val="32"/>
          <w:szCs w:val="32"/>
          <w:u w:val="single"/>
        </w:rPr>
        <w:t xml:space="preserve">             </w:t>
      </w:r>
    </w:p>
    <w:p w14:paraId="031C9415">
      <w:pPr>
        <w:pStyle w:val="9"/>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color w:val="auto"/>
          <w:sz w:val="32"/>
          <w:szCs w:val="32"/>
        </w:rPr>
      </w:pPr>
      <w:r>
        <w:rPr>
          <w:rFonts w:hint="eastAsia" w:ascii="方正小标宋_GBK" w:hAnsi="方正小标宋_GBK" w:eastAsia="方正小标宋_GBK" w:cs="方正小标宋_GBK"/>
          <w:b w:val="0"/>
          <w:bCs/>
          <w:color w:val="auto"/>
          <w:sz w:val="32"/>
          <w:szCs w:val="32"/>
        </w:rPr>
        <w:t>我单位官网发布的“</w:t>
      </w:r>
      <w:r>
        <w:rPr>
          <w:rFonts w:hint="eastAsia" w:ascii="方正小标宋_GBK" w:hAnsi="方正小标宋_GBK" w:eastAsia="方正小标宋_GBK" w:cs="方正小标宋_GBK"/>
          <w:b w:val="0"/>
          <w:bCs/>
          <w:color w:val="auto"/>
          <w:sz w:val="32"/>
          <w:szCs w:val="32"/>
          <w:lang w:val="en-US" w:eastAsia="zh-CN"/>
        </w:rPr>
        <w:t>石家庄市机动车排污管理中心机动车遥感监测车维护项目询价要求及流程</w:t>
      </w:r>
      <w:r>
        <w:rPr>
          <w:rFonts w:hint="eastAsia" w:ascii="方正小标宋_GBK" w:hAnsi="方正小标宋_GBK" w:eastAsia="方正小标宋_GBK" w:cs="方正小标宋_GBK"/>
          <w:b w:val="0"/>
          <w:bCs/>
          <w:color w:val="auto"/>
          <w:sz w:val="32"/>
          <w:szCs w:val="32"/>
        </w:rPr>
        <w:t>”是否阅知？</w:t>
      </w:r>
    </w:p>
    <w:p w14:paraId="6FD34673">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color w:val="auto"/>
          <w:sz w:val="32"/>
          <w:szCs w:val="32"/>
          <w:u w:val="single"/>
        </w:rPr>
      </w:pPr>
      <w:r>
        <w:rPr>
          <w:rFonts w:hint="eastAsia" w:ascii="方正小标宋_GBK" w:hAnsi="方正小标宋_GBK" w:eastAsia="方正小标宋_GBK" w:cs="方正小标宋_GBK"/>
          <w:b w:val="0"/>
          <w:bCs/>
          <w:color w:val="auto"/>
          <w:sz w:val="32"/>
          <w:szCs w:val="32"/>
          <w:u w:val="single"/>
        </w:rPr>
        <w:t xml:space="preserve">              </w:t>
      </w:r>
    </w:p>
    <w:p w14:paraId="14AF0027">
      <w:pPr>
        <w:pStyle w:val="9"/>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color w:val="auto"/>
          <w:sz w:val="32"/>
          <w:szCs w:val="32"/>
        </w:rPr>
      </w:pPr>
      <w:r>
        <w:rPr>
          <w:rFonts w:hint="eastAsia" w:ascii="方正小标宋_GBK" w:hAnsi="方正小标宋_GBK" w:eastAsia="方正小标宋_GBK" w:cs="方正小标宋_GBK"/>
          <w:b w:val="0"/>
          <w:bCs/>
          <w:color w:val="auto"/>
          <w:sz w:val="32"/>
          <w:szCs w:val="32"/>
        </w:rPr>
        <w:t>我单位官网发布的“</w:t>
      </w:r>
      <w:r>
        <w:rPr>
          <w:rFonts w:hint="eastAsia" w:ascii="方正小标宋_GBK" w:hAnsi="方正小标宋_GBK" w:eastAsia="方正小标宋_GBK" w:cs="方正小标宋_GBK"/>
          <w:b w:val="0"/>
          <w:bCs/>
          <w:color w:val="auto"/>
          <w:sz w:val="32"/>
          <w:szCs w:val="32"/>
          <w:lang w:val="en-US" w:eastAsia="zh-CN"/>
        </w:rPr>
        <w:t>石家庄市机动车排污管理中心机动车遥感监测车维护项目</w:t>
      </w:r>
      <w:r>
        <w:rPr>
          <w:rFonts w:hint="eastAsia" w:ascii="方正小标宋_GBK" w:hAnsi="方正小标宋_GBK" w:eastAsia="方正小标宋_GBK" w:cs="方正小标宋_GBK"/>
          <w:b w:val="0"/>
          <w:bCs/>
          <w:color w:val="auto"/>
          <w:sz w:val="32"/>
          <w:szCs w:val="32"/>
        </w:rPr>
        <w:t>”采购需求是否阅知？</w:t>
      </w:r>
    </w:p>
    <w:p w14:paraId="54DD02EE">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color w:val="auto"/>
          <w:sz w:val="32"/>
          <w:szCs w:val="32"/>
          <w:u w:val="single"/>
        </w:rPr>
      </w:pPr>
      <w:r>
        <w:rPr>
          <w:rFonts w:hint="eastAsia" w:ascii="方正小标宋_GBK" w:hAnsi="方正小标宋_GBK" w:eastAsia="方正小标宋_GBK" w:cs="方正小标宋_GBK"/>
          <w:b w:val="0"/>
          <w:bCs/>
          <w:color w:val="auto"/>
          <w:sz w:val="32"/>
          <w:szCs w:val="32"/>
          <w:u w:val="single"/>
        </w:rPr>
        <w:t xml:space="preserve">             </w:t>
      </w:r>
    </w:p>
    <w:p w14:paraId="526E9CE1">
      <w:pPr>
        <w:pStyle w:val="9"/>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color w:val="auto"/>
          <w:sz w:val="32"/>
          <w:szCs w:val="32"/>
          <w:u w:val="single"/>
        </w:rPr>
      </w:pPr>
    </w:p>
    <w:p w14:paraId="074B2659">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color w:val="auto"/>
          <w:sz w:val="32"/>
          <w:szCs w:val="32"/>
          <w:u w:val="single"/>
        </w:rPr>
      </w:pPr>
      <w:r>
        <w:rPr>
          <w:rFonts w:hint="eastAsia" w:ascii="方正小标宋_GBK" w:hAnsi="方正小标宋_GBK" w:eastAsia="方正小标宋_GBK" w:cs="方正小标宋_GBK"/>
          <w:b w:val="0"/>
          <w:bCs/>
          <w:color w:val="auto"/>
          <w:sz w:val="32"/>
          <w:szCs w:val="32"/>
        </w:rPr>
        <w:t>报价单位（公章）：</w:t>
      </w:r>
      <w:r>
        <w:rPr>
          <w:rFonts w:hint="eastAsia" w:ascii="方正小标宋_GBK" w:hAnsi="方正小标宋_GBK" w:eastAsia="方正小标宋_GBK" w:cs="方正小标宋_GBK"/>
          <w:b w:val="0"/>
          <w:bCs/>
          <w:color w:val="auto"/>
          <w:sz w:val="32"/>
          <w:szCs w:val="32"/>
          <w:u w:val="single"/>
        </w:rPr>
        <w:t xml:space="preserve">                               </w:t>
      </w:r>
    </w:p>
    <w:p w14:paraId="7B693D22">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color w:val="auto"/>
          <w:sz w:val="32"/>
          <w:szCs w:val="32"/>
          <w:u w:val="single"/>
        </w:rPr>
      </w:pPr>
    </w:p>
    <w:p w14:paraId="5494126A">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color w:val="auto"/>
          <w:sz w:val="32"/>
          <w:szCs w:val="32"/>
        </w:rPr>
      </w:pPr>
      <w:r>
        <w:rPr>
          <w:rFonts w:hint="eastAsia" w:ascii="方正小标宋_GBK" w:hAnsi="方正小标宋_GBK" w:eastAsia="方正小标宋_GBK" w:cs="方正小标宋_GBK"/>
          <w:b w:val="0"/>
          <w:bCs/>
          <w:color w:val="auto"/>
          <w:sz w:val="32"/>
          <w:szCs w:val="32"/>
        </w:rPr>
        <w:t>委托代理人（签字）：</w:t>
      </w:r>
    </w:p>
    <w:p w14:paraId="422FE71E">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color w:val="auto"/>
          <w:sz w:val="32"/>
          <w:szCs w:val="32"/>
        </w:rPr>
      </w:pPr>
    </w:p>
    <w:p w14:paraId="4716C271">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color w:val="auto"/>
          <w:sz w:val="32"/>
          <w:szCs w:val="32"/>
          <w:lang w:val="en-US" w:eastAsia="zh-CN"/>
        </w:rPr>
      </w:pPr>
      <w:r>
        <w:rPr>
          <w:rFonts w:hint="eastAsia" w:ascii="方正小标宋_GBK" w:hAnsi="方正小标宋_GBK" w:eastAsia="方正小标宋_GBK" w:cs="方正小标宋_GBK"/>
          <w:b w:val="0"/>
          <w:bCs/>
          <w:color w:val="auto"/>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moder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方正小标宋简体">
    <w:panose1 w:val="02010601030101010101"/>
    <w:charset w:val="86"/>
    <w:family w:val="script"/>
    <w:pitch w:val="default"/>
    <w:sig w:usb0="00000001" w:usb1="080E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楷体">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 w:name="KSOFF9CBECC6">
    <w:panose1 w:val="02010609060101010101"/>
    <w:charset w:val="86"/>
    <w:family w:val="auto"/>
    <w:pitch w:val="default"/>
    <w:sig w:usb0="00000001" w:usb1="00000000" w:usb2="00000000" w:usb3="00000000" w:csb0="00040001" w:csb1="00000000"/>
  </w:font>
  <w:font w:name="KSOF8080F95D">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D7144B">
    <w:pPr>
      <w:pStyle w:val="13"/>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FB3986">
    <w:pPr>
      <w:pStyle w:val="13"/>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5F9A7A">
    <w:pPr>
      <w:pStyle w:val="13"/>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2F23EB">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ECC691">
    <w:pPr>
      <w:pStyle w:val="1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4"/>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3">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4">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dit="forms" w:enforcement="0"/>
  <w:defaultTabStop w:val="420"/>
  <w:drawingGridVerticalSpacing w:val="159"/>
  <w:displayHorizontalDrawingGridEvery w:val="1"/>
  <w:displayVerticalDrawingGridEvery w:val="2"/>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Q5M2Q2YjY3NDllNmY1NWJkNWZlZTRmZTFjZDkyYzEifQ=="/>
  </w:docVars>
  <w:rsids>
    <w:rsidRoot w:val="002C0A44"/>
    <w:rsid w:val="00004422"/>
    <w:rsid w:val="00022C86"/>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71FB0"/>
    <w:rsid w:val="00DA3B74"/>
    <w:rsid w:val="00DE3410"/>
    <w:rsid w:val="00DE57BA"/>
    <w:rsid w:val="00DE737C"/>
    <w:rsid w:val="00EB5E32"/>
    <w:rsid w:val="00FD79A8"/>
    <w:rsid w:val="00FE2C98"/>
    <w:rsid w:val="019E4A71"/>
    <w:rsid w:val="01D53C37"/>
    <w:rsid w:val="02B80751"/>
    <w:rsid w:val="034E7427"/>
    <w:rsid w:val="054637EC"/>
    <w:rsid w:val="05AA1AAE"/>
    <w:rsid w:val="05C20325"/>
    <w:rsid w:val="06FF4152"/>
    <w:rsid w:val="07747D23"/>
    <w:rsid w:val="08A80E93"/>
    <w:rsid w:val="08AD6D2E"/>
    <w:rsid w:val="0BA31992"/>
    <w:rsid w:val="0C0E7814"/>
    <w:rsid w:val="0C63233E"/>
    <w:rsid w:val="0CD60C9A"/>
    <w:rsid w:val="0D6C0247"/>
    <w:rsid w:val="0E88796A"/>
    <w:rsid w:val="0EC0759D"/>
    <w:rsid w:val="0EDF32A9"/>
    <w:rsid w:val="104F3F68"/>
    <w:rsid w:val="105B6A84"/>
    <w:rsid w:val="10BD0069"/>
    <w:rsid w:val="10E34450"/>
    <w:rsid w:val="11E76B9F"/>
    <w:rsid w:val="12684593"/>
    <w:rsid w:val="12B5154F"/>
    <w:rsid w:val="1320369B"/>
    <w:rsid w:val="13325751"/>
    <w:rsid w:val="135D040F"/>
    <w:rsid w:val="13621EEC"/>
    <w:rsid w:val="138564F0"/>
    <w:rsid w:val="13A7230D"/>
    <w:rsid w:val="13AA5E2B"/>
    <w:rsid w:val="13B24C48"/>
    <w:rsid w:val="13D73627"/>
    <w:rsid w:val="13E41600"/>
    <w:rsid w:val="15A52F2E"/>
    <w:rsid w:val="168B7CC4"/>
    <w:rsid w:val="16D9191F"/>
    <w:rsid w:val="17C821C3"/>
    <w:rsid w:val="181A668A"/>
    <w:rsid w:val="18C563ED"/>
    <w:rsid w:val="194A05B4"/>
    <w:rsid w:val="1A8C29E4"/>
    <w:rsid w:val="1AC66850"/>
    <w:rsid w:val="1B8D5C41"/>
    <w:rsid w:val="1E486234"/>
    <w:rsid w:val="1F012D15"/>
    <w:rsid w:val="1F6623C1"/>
    <w:rsid w:val="20304FD0"/>
    <w:rsid w:val="204E102B"/>
    <w:rsid w:val="21253A4A"/>
    <w:rsid w:val="213868ED"/>
    <w:rsid w:val="219A57C2"/>
    <w:rsid w:val="21C9724F"/>
    <w:rsid w:val="21E404F3"/>
    <w:rsid w:val="222840E4"/>
    <w:rsid w:val="228D2C62"/>
    <w:rsid w:val="22DF2C0B"/>
    <w:rsid w:val="238D0876"/>
    <w:rsid w:val="23973171"/>
    <w:rsid w:val="23C06BDA"/>
    <w:rsid w:val="23D604D1"/>
    <w:rsid w:val="24BB6482"/>
    <w:rsid w:val="275D3454"/>
    <w:rsid w:val="2805730B"/>
    <w:rsid w:val="28D94CC5"/>
    <w:rsid w:val="28E145A1"/>
    <w:rsid w:val="28F17E5A"/>
    <w:rsid w:val="2901229F"/>
    <w:rsid w:val="29852367"/>
    <w:rsid w:val="29BC1BEA"/>
    <w:rsid w:val="2A962289"/>
    <w:rsid w:val="2B57444A"/>
    <w:rsid w:val="2BAB23C2"/>
    <w:rsid w:val="2BCD7650"/>
    <w:rsid w:val="2C770D7D"/>
    <w:rsid w:val="2D5A65C5"/>
    <w:rsid w:val="2D6344F3"/>
    <w:rsid w:val="2D7F55C2"/>
    <w:rsid w:val="2DEB62CF"/>
    <w:rsid w:val="2E922A59"/>
    <w:rsid w:val="2EB1187E"/>
    <w:rsid w:val="2EB57CCE"/>
    <w:rsid w:val="2F811C83"/>
    <w:rsid w:val="2F9013C2"/>
    <w:rsid w:val="3156643E"/>
    <w:rsid w:val="32BC67A5"/>
    <w:rsid w:val="32D76267"/>
    <w:rsid w:val="332609ED"/>
    <w:rsid w:val="33433250"/>
    <w:rsid w:val="346A24A1"/>
    <w:rsid w:val="359073AF"/>
    <w:rsid w:val="36336D3C"/>
    <w:rsid w:val="364D2735"/>
    <w:rsid w:val="36A26AB6"/>
    <w:rsid w:val="37664A4B"/>
    <w:rsid w:val="376A10BB"/>
    <w:rsid w:val="37D31B27"/>
    <w:rsid w:val="38FC03FE"/>
    <w:rsid w:val="39170097"/>
    <w:rsid w:val="396909AD"/>
    <w:rsid w:val="3A3F6D53"/>
    <w:rsid w:val="3A9F725A"/>
    <w:rsid w:val="3B2535D0"/>
    <w:rsid w:val="3C3314A1"/>
    <w:rsid w:val="3C771D8C"/>
    <w:rsid w:val="3ED04B63"/>
    <w:rsid w:val="3F345B9D"/>
    <w:rsid w:val="3FC2791B"/>
    <w:rsid w:val="3FCD703E"/>
    <w:rsid w:val="403959A7"/>
    <w:rsid w:val="42B43088"/>
    <w:rsid w:val="44127729"/>
    <w:rsid w:val="45330549"/>
    <w:rsid w:val="46314D8C"/>
    <w:rsid w:val="4691012F"/>
    <w:rsid w:val="47D64CBF"/>
    <w:rsid w:val="485A5EB0"/>
    <w:rsid w:val="486D2B74"/>
    <w:rsid w:val="48BA422E"/>
    <w:rsid w:val="49862862"/>
    <w:rsid w:val="4A103E4C"/>
    <w:rsid w:val="4AE051E1"/>
    <w:rsid w:val="4B34396A"/>
    <w:rsid w:val="4B562B1E"/>
    <w:rsid w:val="4C900CC1"/>
    <w:rsid w:val="4D4E52B1"/>
    <w:rsid w:val="4E122902"/>
    <w:rsid w:val="4E276751"/>
    <w:rsid w:val="4E486040"/>
    <w:rsid w:val="4EB70431"/>
    <w:rsid w:val="4F0D1C73"/>
    <w:rsid w:val="4F386709"/>
    <w:rsid w:val="50120259"/>
    <w:rsid w:val="5096171E"/>
    <w:rsid w:val="50FD61CC"/>
    <w:rsid w:val="52B30142"/>
    <w:rsid w:val="52B34A6D"/>
    <w:rsid w:val="535165EE"/>
    <w:rsid w:val="53EA4A51"/>
    <w:rsid w:val="545E3EDB"/>
    <w:rsid w:val="546A57C4"/>
    <w:rsid w:val="54BD7D6C"/>
    <w:rsid w:val="54E16872"/>
    <w:rsid w:val="55223BCA"/>
    <w:rsid w:val="56561DB1"/>
    <w:rsid w:val="569F214B"/>
    <w:rsid w:val="580426D3"/>
    <w:rsid w:val="58DE3A2D"/>
    <w:rsid w:val="59B11BB7"/>
    <w:rsid w:val="59CD4E8E"/>
    <w:rsid w:val="59FF1043"/>
    <w:rsid w:val="5A312564"/>
    <w:rsid w:val="5A431531"/>
    <w:rsid w:val="5B4A3877"/>
    <w:rsid w:val="5B5A2CA6"/>
    <w:rsid w:val="5B5F0B54"/>
    <w:rsid w:val="5B7F49C4"/>
    <w:rsid w:val="5B8649E8"/>
    <w:rsid w:val="5C8F4F3C"/>
    <w:rsid w:val="5CFD4A46"/>
    <w:rsid w:val="5EAE0D08"/>
    <w:rsid w:val="5F0919A4"/>
    <w:rsid w:val="60456754"/>
    <w:rsid w:val="60EA180C"/>
    <w:rsid w:val="617625B0"/>
    <w:rsid w:val="61817A1F"/>
    <w:rsid w:val="620F2B8A"/>
    <w:rsid w:val="62517FC0"/>
    <w:rsid w:val="62720114"/>
    <w:rsid w:val="627853EA"/>
    <w:rsid w:val="638C03E2"/>
    <w:rsid w:val="63D77E29"/>
    <w:rsid w:val="64481E81"/>
    <w:rsid w:val="645131D3"/>
    <w:rsid w:val="659C40EE"/>
    <w:rsid w:val="65E9396A"/>
    <w:rsid w:val="66302E0F"/>
    <w:rsid w:val="672B0915"/>
    <w:rsid w:val="67AB00FD"/>
    <w:rsid w:val="67BE26CC"/>
    <w:rsid w:val="680A67C8"/>
    <w:rsid w:val="68837F16"/>
    <w:rsid w:val="68E07AEE"/>
    <w:rsid w:val="69006831"/>
    <w:rsid w:val="6A4A6515"/>
    <w:rsid w:val="6A640F76"/>
    <w:rsid w:val="6C934129"/>
    <w:rsid w:val="6DD00BA9"/>
    <w:rsid w:val="6E2C46FB"/>
    <w:rsid w:val="6F125D61"/>
    <w:rsid w:val="70642025"/>
    <w:rsid w:val="70F652BC"/>
    <w:rsid w:val="71407CFA"/>
    <w:rsid w:val="726C6ADB"/>
    <w:rsid w:val="751F4904"/>
    <w:rsid w:val="75262483"/>
    <w:rsid w:val="753D0F0D"/>
    <w:rsid w:val="759706CC"/>
    <w:rsid w:val="762941A2"/>
    <w:rsid w:val="76536B40"/>
    <w:rsid w:val="76D36788"/>
    <w:rsid w:val="76DE0EEB"/>
    <w:rsid w:val="76DF16EA"/>
    <w:rsid w:val="77D53717"/>
    <w:rsid w:val="77FE64A3"/>
    <w:rsid w:val="784D55E5"/>
    <w:rsid w:val="7867011A"/>
    <w:rsid w:val="799A287B"/>
    <w:rsid w:val="7C115EE7"/>
    <w:rsid w:val="7D242C86"/>
    <w:rsid w:val="7D757D2A"/>
    <w:rsid w:val="7DBE5B9D"/>
    <w:rsid w:val="7E1A6E9E"/>
    <w:rsid w:val="7F2A2B0D"/>
    <w:rsid w:val="7F50046D"/>
    <w:rsid w:val="7FB23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autoRedefine/>
    <w:qFormat/>
    <w:uiPriority w:val="0"/>
    <w:pPr>
      <w:keepNext/>
      <w:jc w:val="left"/>
      <w:outlineLvl w:val="0"/>
    </w:pPr>
    <w:rPr>
      <w:rFonts w:ascii="宋体" w:hAnsi="宋体"/>
      <w:b/>
      <w:sz w:val="32"/>
      <w:szCs w:val="20"/>
    </w:rPr>
  </w:style>
  <w:style w:type="paragraph" w:styleId="3">
    <w:name w:val="heading 2"/>
    <w:basedOn w:val="1"/>
    <w:next w:val="1"/>
    <w:autoRedefine/>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4">
    <w:name w:val="heading 3"/>
    <w:basedOn w:val="1"/>
    <w:next w:val="1"/>
    <w:autoRedefine/>
    <w:unhideWhenUsed/>
    <w:qFormat/>
    <w:uiPriority w:val="0"/>
    <w:pPr>
      <w:keepNext/>
      <w:keepLines/>
      <w:numPr>
        <w:ilvl w:val="2"/>
        <w:numId w:val="1"/>
      </w:numPr>
      <w:spacing w:before="240" w:after="240"/>
      <w:jc w:val="left"/>
      <w:outlineLvl w:val="2"/>
    </w:pPr>
    <w:rPr>
      <w:bCs/>
      <w:szCs w:val="32"/>
    </w:rPr>
  </w:style>
  <w:style w:type="paragraph" w:styleId="5">
    <w:name w:val="heading 4"/>
    <w:basedOn w:val="1"/>
    <w:next w:val="1"/>
    <w:autoRedefine/>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6">
    <w:name w:val="heading 5"/>
    <w:basedOn w:val="1"/>
    <w:next w:val="1"/>
    <w:autoRedefine/>
    <w:unhideWhenUsed/>
    <w:qFormat/>
    <w:uiPriority w:val="0"/>
    <w:pPr>
      <w:keepNext/>
      <w:keepLines/>
      <w:spacing w:before="280" w:after="290" w:line="376" w:lineRule="atLeast"/>
      <w:outlineLvl w:val="4"/>
    </w:pPr>
    <w:rPr>
      <w:bCs/>
      <w:szCs w:val="28"/>
    </w:rPr>
  </w:style>
  <w:style w:type="character" w:default="1" w:styleId="26">
    <w:name w:val="Default Paragraph Font"/>
    <w:autoRedefine/>
    <w:unhideWhenUsed/>
    <w:qFormat/>
    <w:uiPriority w:val="1"/>
  </w:style>
  <w:style w:type="table" w:default="1" w:styleId="24">
    <w:name w:val="Normal Table"/>
    <w:autoRedefine/>
    <w:unhideWhenUsed/>
    <w:qFormat/>
    <w:uiPriority w:val="99"/>
    <w:tblPr>
      <w:tblCellMar>
        <w:top w:w="0" w:type="dxa"/>
        <w:left w:w="108" w:type="dxa"/>
        <w:bottom w:w="0" w:type="dxa"/>
        <w:right w:w="108" w:type="dxa"/>
      </w:tblCellMar>
    </w:tblPr>
  </w:style>
  <w:style w:type="paragraph" w:styleId="7">
    <w:name w:val="Normal Indent"/>
    <w:basedOn w:val="1"/>
    <w:autoRedefine/>
    <w:qFormat/>
    <w:uiPriority w:val="0"/>
    <w:pPr>
      <w:spacing w:line="360" w:lineRule="auto"/>
      <w:ind w:firstLine="420"/>
    </w:pPr>
    <w:rPr>
      <w:szCs w:val="20"/>
    </w:rPr>
  </w:style>
  <w:style w:type="paragraph" w:styleId="8">
    <w:name w:val="annotation text"/>
    <w:basedOn w:val="1"/>
    <w:link w:val="40"/>
    <w:autoRedefine/>
    <w:qFormat/>
    <w:uiPriority w:val="0"/>
    <w:pPr>
      <w:jc w:val="left"/>
    </w:pPr>
  </w:style>
  <w:style w:type="paragraph" w:styleId="9">
    <w:name w:val="Body Text"/>
    <w:basedOn w:val="1"/>
    <w:next w:val="10"/>
    <w:autoRedefine/>
    <w:qFormat/>
    <w:uiPriority w:val="0"/>
    <w:pPr>
      <w:jc w:val="center"/>
    </w:pPr>
    <w:rPr>
      <w:rFonts w:ascii="宋体"/>
      <w:b/>
      <w:sz w:val="48"/>
    </w:rPr>
  </w:style>
  <w:style w:type="paragraph" w:styleId="10">
    <w:name w:val="Body Text First Indent"/>
    <w:basedOn w:val="9"/>
    <w:next w:val="11"/>
    <w:autoRedefine/>
    <w:unhideWhenUsed/>
    <w:qFormat/>
    <w:uiPriority w:val="99"/>
    <w:pPr>
      <w:ind w:firstLine="420" w:firstLineChars="100"/>
    </w:pPr>
  </w:style>
  <w:style w:type="paragraph" w:styleId="11">
    <w:name w:val="Body Text First Indent 2"/>
    <w:basedOn w:val="12"/>
    <w:next w:val="14"/>
    <w:autoRedefine/>
    <w:unhideWhenUsed/>
    <w:qFormat/>
    <w:uiPriority w:val="99"/>
    <w:pPr>
      <w:ind w:firstLine="420" w:firstLineChars="200"/>
    </w:pPr>
  </w:style>
  <w:style w:type="paragraph" w:styleId="12">
    <w:name w:val="Body Text Indent"/>
    <w:basedOn w:val="1"/>
    <w:next w:val="13"/>
    <w:autoRedefine/>
    <w:unhideWhenUsed/>
    <w:qFormat/>
    <w:uiPriority w:val="99"/>
    <w:pPr>
      <w:spacing w:after="120"/>
      <w:ind w:left="420" w:leftChars="200"/>
    </w:pPr>
    <w:rPr>
      <w:rFonts w:ascii="Times New Roman" w:hAnsi="Times New Roman" w:eastAsia="宋体" w:cs="Times New Roman"/>
      <w:szCs w:val="24"/>
    </w:rPr>
  </w:style>
  <w:style w:type="paragraph" w:styleId="13">
    <w:name w:val="footer"/>
    <w:basedOn w:val="1"/>
    <w:next w:val="11"/>
    <w:autoRedefine/>
    <w:qFormat/>
    <w:uiPriority w:val="0"/>
    <w:pPr>
      <w:tabs>
        <w:tab w:val="center" w:pos="4153"/>
        <w:tab w:val="right" w:pos="8306"/>
      </w:tabs>
      <w:snapToGrid w:val="0"/>
      <w:jc w:val="left"/>
    </w:pPr>
    <w:rPr>
      <w:sz w:val="18"/>
    </w:rPr>
  </w:style>
  <w:style w:type="paragraph" w:styleId="14">
    <w:name w:val="List Continue"/>
    <w:basedOn w:val="1"/>
    <w:next w:val="10"/>
    <w:autoRedefine/>
    <w:qFormat/>
    <w:uiPriority w:val="0"/>
    <w:pPr>
      <w:spacing w:after="120"/>
      <w:ind w:left="420" w:firstLine="3584"/>
    </w:pPr>
  </w:style>
  <w:style w:type="paragraph" w:styleId="15">
    <w:name w:val="toc 3"/>
    <w:basedOn w:val="1"/>
    <w:next w:val="1"/>
    <w:autoRedefine/>
    <w:qFormat/>
    <w:uiPriority w:val="0"/>
    <w:pPr>
      <w:spacing w:line="400" w:lineRule="exact"/>
      <w:ind w:left="420"/>
      <w:jc w:val="left"/>
    </w:pPr>
    <w:rPr>
      <w:rFonts w:ascii="仿宋_GB2312" w:eastAsia="仿宋_GB2312"/>
      <w:i/>
      <w:iCs/>
      <w:spacing w:val="-20"/>
      <w:sz w:val="13"/>
      <w:szCs w:val="13"/>
    </w:rPr>
  </w:style>
  <w:style w:type="paragraph" w:styleId="16">
    <w:name w:val="Balloon Text"/>
    <w:basedOn w:val="1"/>
    <w:link w:val="42"/>
    <w:autoRedefine/>
    <w:qFormat/>
    <w:uiPriority w:val="0"/>
    <w:rPr>
      <w:sz w:val="18"/>
      <w:szCs w:val="18"/>
    </w:rPr>
  </w:style>
  <w:style w:type="paragraph" w:styleId="17">
    <w:name w:val="header"/>
    <w:basedOn w:val="1"/>
    <w:autoRedefine/>
    <w:qFormat/>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
    <w:next w:val="1"/>
    <w:autoRedefine/>
    <w:qFormat/>
    <w:uiPriority w:val="0"/>
    <w:pPr>
      <w:spacing w:before="120" w:after="120"/>
      <w:jc w:val="left"/>
    </w:pPr>
    <w:rPr>
      <w:b/>
      <w:bCs/>
      <w:caps/>
    </w:rPr>
  </w:style>
  <w:style w:type="paragraph" w:styleId="19">
    <w:name w:val="toc 4"/>
    <w:basedOn w:val="1"/>
    <w:next w:val="1"/>
    <w:autoRedefine/>
    <w:qFormat/>
    <w:uiPriority w:val="0"/>
    <w:pPr>
      <w:ind w:left="1260" w:leftChars="600"/>
    </w:pPr>
  </w:style>
  <w:style w:type="paragraph" w:styleId="20">
    <w:name w:val="Body Text Indent 3"/>
    <w:basedOn w:val="1"/>
    <w:autoRedefine/>
    <w:qFormat/>
    <w:uiPriority w:val="0"/>
    <w:pPr>
      <w:ind w:firstLine="560" w:firstLineChars="200"/>
    </w:pPr>
    <w:rPr>
      <w:rFonts w:ascii="仿宋_GB2312" w:eastAsia="仿宋_GB2312"/>
      <w:sz w:val="28"/>
    </w:rPr>
  </w:style>
  <w:style w:type="paragraph" w:styleId="21">
    <w:name w:val="toc 2"/>
    <w:basedOn w:val="1"/>
    <w:next w:val="1"/>
    <w:autoRedefine/>
    <w:qFormat/>
    <w:uiPriority w:val="0"/>
    <w:pPr>
      <w:tabs>
        <w:tab w:val="right" w:leader="dot" w:pos="9038"/>
      </w:tabs>
      <w:spacing w:line="60" w:lineRule="atLeast"/>
      <w:ind w:left="210"/>
      <w:jc w:val="left"/>
    </w:pPr>
    <w:rPr>
      <w:smallCaps/>
    </w:rPr>
  </w:style>
  <w:style w:type="paragraph" w:styleId="22">
    <w:name w:val="Normal (Web)"/>
    <w:basedOn w:val="1"/>
    <w:autoRedefine/>
    <w:qFormat/>
    <w:uiPriority w:val="0"/>
    <w:rPr>
      <w:rFonts w:ascii="Calibri" w:hAnsi="Calibri" w:eastAsia="宋体" w:cs="Times New Roman"/>
      <w:sz w:val="24"/>
    </w:rPr>
  </w:style>
  <w:style w:type="paragraph" w:styleId="23">
    <w:name w:val="annotation subject"/>
    <w:basedOn w:val="8"/>
    <w:next w:val="8"/>
    <w:link w:val="41"/>
    <w:autoRedefine/>
    <w:qFormat/>
    <w:uiPriority w:val="0"/>
    <w:rPr>
      <w:b/>
      <w:bCs/>
    </w:rPr>
  </w:style>
  <w:style w:type="table" w:styleId="25">
    <w:name w:val="Table Grid"/>
    <w:basedOn w:val="24"/>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page number"/>
    <w:basedOn w:val="26"/>
    <w:autoRedefine/>
    <w:qFormat/>
    <w:uiPriority w:val="0"/>
  </w:style>
  <w:style w:type="character" w:styleId="28">
    <w:name w:val="Hyperlink"/>
    <w:basedOn w:val="26"/>
    <w:autoRedefine/>
    <w:qFormat/>
    <w:uiPriority w:val="0"/>
    <w:rPr>
      <w:color w:val="0000FF"/>
      <w:u w:val="single"/>
    </w:rPr>
  </w:style>
  <w:style w:type="character" w:styleId="29">
    <w:name w:val="annotation reference"/>
    <w:basedOn w:val="26"/>
    <w:autoRedefine/>
    <w:qFormat/>
    <w:uiPriority w:val="0"/>
    <w:rPr>
      <w:sz w:val="21"/>
      <w:szCs w:val="21"/>
    </w:rPr>
  </w:style>
  <w:style w:type="paragraph" w:customStyle="1" w:styleId="30">
    <w:name w:val="Char"/>
    <w:basedOn w:val="1"/>
    <w:autoRedefine/>
    <w:qFormat/>
    <w:uiPriority w:val="0"/>
    <w:rPr>
      <w:szCs w:val="20"/>
    </w:rPr>
  </w:style>
  <w:style w:type="paragraph" w:customStyle="1" w:styleId="31">
    <w:name w:val="表格文字"/>
    <w:basedOn w:val="1"/>
    <w:next w:val="9"/>
    <w:autoRedefine/>
    <w:qFormat/>
    <w:uiPriority w:val="0"/>
    <w:pPr>
      <w:spacing w:line="360" w:lineRule="auto"/>
      <w:jc w:val="left"/>
    </w:pPr>
    <w:rPr>
      <w:rFonts w:ascii="Times New Roman" w:hAnsi="Times New Roman"/>
      <w:bCs/>
      <w:spacing w:val="10"/>
      <w:kern w:val="0"/>
      <w:szCs w:val="21"/>
    </w:rPr>
  </w:style>
  <w:style w:type="paragraph" w:customStyle="1" w:styleId="32">
    <w:name w:val="正文1"/>
    <w:basedOn w:val="33"/>
    <w:autoRedefine/>
    <w:qFormat/>
    <w:uiPriority w:val="0"/>
    <w:pPr>
      <w:jc w:val="both"/>
    </w:pPr>
    <w:rPr>
      <w:rFonts w:ascii="Times New Roman" w:hAnsi="Times New Roman" w:eastAsia="Times New Roman"/>
      <w:sz w:val="21"/>
    </w:rPr>
  </w:style>
  <w:style w:type="paragraph" w:customStyle="1" w:styleId="33">
    <w:name w:val="[Normal]"/>
    <w:autoRedefine/>
    <w:qFormat/>
    <w:uiPriority w:val="0"/>
    <w:rPr>
      <w:rFonts w:ascii="宋体" w:hAnsi="宋体" w:eastAsiaTheme="minorEastAsia" w:cstheme="minorBidi"/>
      <w:sz w:val="24"/>
      <w:szCs w:val="22"/>
      <w:lang w:val="en-US" w:eastAsia="en-US" w:bidi="ar-SA"/>
    </w:rPr>
  </w:style>
  <w:style w:type="paragraph" w:customStyle="1" w:styleId="34">
    <w:name w:val="正文采用"/>
    <w:autoRedefine/>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5">
    <w:name w:val="C503-正文格式"/>
    <w:basedOn w:val="1"/>
    <w:autoRedefine/>
    <w:qFormat/>
    <w:uiPriority w:val="0"/>
    <w:pPr>
      <w:spacing w:line="360" w:lineRule="auto"/>
      <w:ind w:firstLine="480" w:firstLineChars="200"/>
    </w:pPr>
    <w:rPr>
      <w:rFonts w:cs="宋体"/>
      <w:sz w:val="24"/>
      <w:szCs w:val="22"/>
    </w:rPr>
  </w:style>
  <w:style w:type="character" w:customStyle="1" w:styleId="36">
    <w:name w:val="font51"/>
    <w:basedOn w:val="26"/>
    <w:autoRedefine/>
    <w:qFormat/>
    <w:uiPriority w:val="0"/>
    <w:rPr>
      <w:rFonts w:hint="eastAsia" w:ascii="仿宋" w:hAnsi="仿宋" w:eastAsia="仿宋" w:cs="仿宋"/>
      <w:color w:val="000000"/>
      <w:sz w:val="22"/>
      <w:szCs w:val="22"/>
      <w:u w:val="none"/>
    </w:rPr>
  </w:style>
  <w:style w:type="table" w:customStyle="1" w:styleId="37">
    <w:name w:val="网格型8"/>
    <w:basedOn w:val="24"/>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8">
    <w:name w:val="列出段落1"/>
    <w:basedOn w:val="1"/>
    <w:autoRedefine/>
    <w:qFormat/>
    <w:uiPriority w:val="34"/>
    <w:pPr>
      <w:ind w:firstLine="420"/>
    </w:pPr>
  </w:style>
  <w:style w:type="character" w:customStyle="1" w:styleId="39">
    <w:name w:val="font31"/>
    <w:basedOn w:val="26"/>
    <w:autoRedefine/>
    <w:qFormat/>
    <w:uiPriority w:val="0"/>
    <w:rPr>
      <w:rFonts w:hint="eastAsia" w:ascii="宋体" w:hAnsi="宋体" w:eastAsia="宋体" w:cs="宋体"/>
      <w:color w:val="000000"/>
      <w:sz w:val="24"/>
      <w:szCs w:val="24"/>
      <w:u w:val="none"/>
    </w:rPr>
  </w:style>
  <w:style w:type="character" w:customStyle="1" w:styleId="40">
    <w:name w:val="批注文字 字符"/>
    <w:basedOn w:val="26"/>
    <w:link w:val="8"/>
    <w:autoRedefine/>
    <w:qFormat/>
    <w:uiPriority w:val="0"/>
    <w:rPr>
      <w:rFonts w:asciiTheme="minorHAnsi" w:hAnsiTheme="minorHAnsi" w:eastAsiaTheme="minorEastAsia" w:cstheme="minorBidi"/>
      <w:kern w:val="2"/>
      <w:sz w:val="21"/>
      <w:szCs w:val="24"/>
    </w:rPr>
  </w:style>
  <w:style w:type="character" w:customStyle="1" w:styleId="41">
    <w:name w:val="批注主题 字符"/>
    <w:basedOn w:val="40"/>
    <w:link w:val="23"/>
    <w:autoRedefine/>
    <w:qFormat/>
    <w:uiPriority w:val="0"/>
    <w:rPr>
      <w:rFonts w:asciiTheme="minorHAnsi" w:hAnsiTheme="minorHAnsi" w:eastAsiaTheme="minorEastAsia" w:cstheme="minorBidi"/>
      <w:b/>
      <w:bCs/>
      <w:kern w:val="2"/>
      <w:sz w:val="21"/>
      <w:szCs w:val="24"/>
    </w:rPr>
  </w:style>
  <w:style w:type="character" w:customStyle="1" w:styleId="42">
    <w:name w:val="批注框文本 字符"/>
    <w:basedOn w:val="26"/>
    <w:link w:val="16"/>
    <w:autoRedefine/>
    <w:qFormat/>
    <w:uiPriority w:val="0"/>
    <w:rPr>
      <w:rFonts w:asciiTheme="minorHAnsi" w:hAnsiTheme="minorHAnsi" w:eastAsiaTheme="minorEastAsia" w:cstheme="minorBidi"/>
      <w:kern w:val="2"/>
      <w:sz w:val="18"/>
      <w:szCs w:val="18"/>
    </w:rPr>
  </w:style>
  <w:style w:type="paragraph" w:customStyle="1" w:styleId="43">
    <w:name w:val="正文文本缩进1"/>
    <w:basedOn w:val="1"/>
    <w:autoRedefine/>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4">
    <w:name w:val="列表段落1"/>
    <w:basedOn w:val="1"/>
    <w:autoRedefine/>
    <w:qFormat/>
    <w:uiPriority w:val="99"/>
    <w:pPr>
      <w:ind w:firstLine="420" w:firstLineChars="200"/>
    </w:pPr>
  </w:style>
  <w:style w:type="character" w:customStyle="1" w:styleId="45">
    <w:name w:val="未处理的提及1"/>
    <w:basedOn w:val="26"/>
    <w:autoRedefine/>
    <w:unhideWhenUsed/>
    <w:qFormat/>
    <w:uiPriority w:val="99"/>
    <w:rPr>
      <w:color w:val="605E5C"/>
      <w:shd w:val="clear" w:color="auto" w:fill="E1DFDD"/>
    </w:rPr>
  </w:style>
  <w:style w:type="paragraph" w:customStyle="1" w:styleId="46">
    <w:name w:val="正文缩进1"/>
    <w:basedOn w:val="1"/>
    <w:autoRedefine/>
    <w:qFormat/>
    <w:uiPriority w:val="0"/>
    <w:pPr>
      <w:ind w:firstLine="420"/>
    </w:pPr>
  </w:style>
  <w:style w:type="paragraph" w:customStyle="1" w:styleId="47">
    <w:name w:val="List Paragraph"/>
    <w:basedOn w:val="1"/>
    <w:autoRedefine/>
    <w:qFormat/>
    <w:uiPriority w:val="34"/>
    <w:pPr>
      <w:ind w:firstLine="420" w:firstLineChars="200"/>
    </w:pPr>
  </w:style>
  <w:style w:type="paragraph" w:customStyle="1" w:styleId="48">
    <w:name w:val="正文 "/>
    <w:basedOn w:val="1"/>
    <w:autoRedefine/>
    <w:qFormat/>
    <w:uiPriority w:val="0"/>
    <w:pPr>
      <w:widowControl w:val="0"/>
      <w:adjustRightInd w:val="0"/>
      <w:spacing w:line="318" w:lineRule="atLeast"/>
      <w:ind w:left="369" w:firstLine="369"/>
      <w:jc w:val="both"/>
      <w:textAlignment w:val="baseline"/>
    </w:pPr>
    <w:rPr>
      <w:rFonts w:ascii="宋体"/>
      <w:sz w:val="21"/>
      <w:szCs w:val="20"/>
    </w:rPr>
  </w:style>
  <w:style w:type="character" w:customStyle="1" w:styleId="49">
    <w:name w:val="font01"/>
    <w:basedOn w:val="26"/>
    <w:autoRedefine/>
    <w:qFormat/>
    <w:uiPriority w:val="0"/>
    <w:rPr>
      <w:rFonts w:hint="eastAsia" w:ascii="宋体" w:hAnsi="宋体" w:eastAsia="宋体" w:cs="宋体"/>
      <w:color w:val="000000"/>
      <w:sz w:val="24"/>
      <w:szCs w:val="24"/>
      <w:u w:val="none"/>
    </w:rPr>
  </w:style>
  <w:style w:type="character" w:customStyle="1" w:styleId="50">
    <w:name w:val="font21"/>
    <w:basedOn w:val="26"/>
    <w:autoRedefine/>
    <w:qFormat/>
    <w:uiPriority w:val="0"/>
    <w:rPr>
      <w:rFonts w:hint="default" w:ascii="等线" w:hAnsi="等线" w:eastAsia="等线" w:cs="等线"/>
      <w:color w:val="000000"/>
      <w:sz w:val="24"/>
      <w:szCs w:val="24"/>
      <w:u w:val="none"/>
    </w:rPr>
  </w:style>
  <w:style w:type="table" w:customStyle="1" w:styleId="51">
    <w:name w:val="Table Normal"/>
    <w:unhideWhenUsed/>
    <w:qFormat/>
    <w:uiPriority w:val="0"/>
    <w:tblPr>
      <w:tblCellMar>
        <w:top w:w="0" w:type="dxa"/>
        <w:left w:w="0" w:type="dxa"/>
        <w:bottom w:w="0" w:type="dxa"/>
        <w:right w:w="0" w:type="dxa"/>
      </w:tblCellMar>
    </w:tblPr>
  </w:style>
  <w:style w:type="paragraph" w:customStyle="1" w:styleId="52">
    <w:name w:val="Body text|1"/>
    <w:basedOn w:val="1"/>
    <w:qFormat/>
    <w:uiPriority w:val="0"/>
    <w:pPr>
      <w:widowControl w:val="0"/>
      <w:shd w:val="clear" w:color="auto" w:fill="auto"/>
      <w:spacing w:line="456" w:lineRule="auto"/>
      <w:ind w:firstLine="400"/>
    </w:pPr>
    <w:rPr>
      <w:rFonts w:ascii="宋体" w:hAnsi="宋体" w:eastAsia="宋体" w:cs="宋体"/>
      <w:sz w:val="28"/>
      <w:szCs w:val="28"/>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B04EC-07C7-4E0E-AA78-E90E6A301CD3}">
  <ds:schemaRefs/>
</ds:datastoreItem>
</file>

<file path=docProps/app.xml><?xml version="1.0" encoding="utf-8"?>
<Properties xmlns="http://schemas.openxmlformats.org/officeDocument/2006/extended-properties" xmlns:vt="http://schemas.openxmlformats.org/officeDocument/2006/docPropsVTypes">
  <Template>Normal</Template>
  <Pages>19</Pages>
  <Words>721</Words>
  <Characters>753</Characters>
  <Lines>38</Lines>
  <Paragraphs>10</Paragraphs>
  <TotalTime>1</TotalTime>
  <ScaleCrop>false</ScaleCrop>
  <LinksUpToDate>false</LinksUpToDate>
  <CharactersWithSpaces>777</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2019-10-28T08:51:00Z</dcterms:created>
  <dc:creator>Administrator</dc:creator>
  <cp:lastModifiedBy>风雨阳光</cp:lastModifiedBy>
  <cp:lastPrinted>2020-09-21T05:55:00Z</cp:lastPrinted>
  <dcterms:modified xsi:type="dcterms:W3CDTF">2026-06-28T04:50:50Z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1E6419D2D2E749209DE27652D2ADBD3F</vt:lpwstr>
  </property>
  <property fmtid="{D5CDD505-2E9C-101B-9397-08002B2CF9AE}" pid="4" name="KSOTemplateDocerSaveRecord">
    <vt:lpwstr>eyJoZGlkIjoiNDJhMmM1ODY2ZTVmN2I0YjY4N2I4MmI2ZWJiMWQ5ODMiLCJ1c2VySWQiOiIxMjEwOTQzOTU3In0=</vt:lpwstr>
  </property>
</Properties>
</file>