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C950BFF">
      <w:pPr>
        <w:spacing w:line="600" w:lineRule="exact"/>
        <w:jc w:val="center"/>
        <w:rPr>
          <w:rFonts w:ascii="方正小标宋简体" w:hAnsi="方正小标宋_GBK" w:eastAsia="方正小标宋简体" w:cs="方正小标宋_GBK"/>
          <w:bCs/>
          <w:sz w:val="44"/>
          <w:szCs w:val="44"/>
        </w:rPr>
      </w:pPr>
      <w:r>
        <w:rPr>
          <w:rFonts w:ascii="方正小标宋简体" w:hAnsi="方正小标宋_GBK" w:eastAsia="方正小标宋简体" w:cs="方正小标宋_GBK"/>
          <w:bCs/>
          <w:sz w:val="44"/>
          <w:szCs w:val="44"/>
        </w:rPr>
        <w:t xml:space="preserve">石家庄市环境监控中心 </w:t>
      </w:r>
    </w:p>
    <w:p w14:paraId="23186CF3">
      <w:pPr>
        <w:spacing w:line="600" w:lineRule="exact"/>
        <w:jc w:val="center"/>
        <w:rPr>
          <w:rFonts w:ascii="仿宋" w:hAnsi="仿宋" w:eastAsia="仿宋" w:cs="仿宋"/>
          <w:bCs/>
          <w:sz w:val="44"/>
          <w:szCs w:val="44"/>
        </w:rPr>
      </w:pPr>
      <w:r>
        <w:rPr>
          <w:rFonts w:hint="eastAsia" w:ascii="方正小标宋简体" w:hAnsi="方正小标宋_GBK" w:eastAsia="方正小标宋简体" w:cs="方正小标宋_GBK"/>
          <w:bCs/>
          <w:sz w:val="44"/>
          <w:szCs w:val="44"/>
        </w:rPr>
        <w:t>关于</w:t>
      </w:r>
      <w:r>
        <w:rPr>
          <w:rFonts w:ascii="方正小标宋简体" w:hAnsi="方正小标宋_GBK" w:eastAsia="方正小标宋简体" w:cs="方正小标宋_GBK"/>
          <w:bCs/>
          <w:sz w:val="44"/>
          <w:szCs w:val="44"/>
        </w:rPr>
        <w:t>大气环境走航车运维项目</w:t>
      </w:r>
      <w:r>
        <w:rPr>
          <w:rFonts w:hint="eastAsia" w:ascii="方正小标宋简体" w:hAnsi="方正小标宋_GBK" w:eastAsia="方正小标宋简体" w:cs="方正小标宋_GBK"/>
          <w:bCs/>
          <w:sz w:val="44"/>
          <w:szCs w:val="44"/>
        </w:rPr>
        <w:t>的询价信息公告</w:t>
      </w:r>
    </w:p>
    <w:p w14:paraId="7E7C5BEC">
      <w:pPr>
        <w:spacing w:line="400" w:lineRule="exact"/>
        <w:ind w:firstLine="641"/>
        <w:rPr>
          <w:rFonts w:ascii="仿宋_GB2312" w:hAnsi="仿宋_GB2312" w:eastAsia="仿宋_GB2312" w:cs="仿宋_GB2312"/>
          <w:bCs/>
          <w:sz w:val="32"/>
          <w:szCs w:val="32"/>
        </w:rPr>
      </w:pPr>
    </w:p>
    <w:p w14:paraId="535016B6">
      <w:pPr>
        <w:spacing w:line="520" w:lineRule="exact"/>
        <w:ind w:firstLine="64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rPr>
        <w:t>我单位根据政府采购相关规定及市财政局要求，现开展</w:t>
      </w:r>
      <w:r>
        <w:rPr>
          <w:rFonts w:ascii="仿宋_GB2312" w:hAnsi="仿宋_GB2312" w:eastAsia="仿宋_GB2312" w:cs="仿宋_GB2312"/>
          <w:bCs/>
          <w:sz w:val="32"/>
          <w:szCs w:val="32"/>
        </w:rPr>
        <w:t>石家庄市环境监控中心大气环境走航车运维项目</w:t>
      </w:r>
      <w:r>
        <w:rPr>
          <w:rFonts w:hint="eastAsia" w:ascii="仿宋_GB2312" w:hAnsi="仿宋_GB2312" w:eastAsia="仿宋_GB2312" w:cs="仿宋_GB2312"/>
          <w:bCs/>
          <w:sz w:val="32"/>
          <w:szCs w:val="32"/>
        </w:rPr>
        <w:t>（预算金额：</w:t>
      </w:r>
      <w:r>
        <w:rPr>
          <w:rFonts w:ascii="仿宋_GB2312" w:hAnsi="仿宋_GB2312" w:eastAsia="仿宋_GB2312" w:cs="仿宋_GB2312"/>
          <w:bCs/>
          <w:sz w:val="32"/>
          <w:szCs w:val="32"/>
          <w:u w:val="single"/>
        </w:rPr>
        <w:t>1</w:t>
      </w:r>
      <w:r>
        <w:rPr>
          <w:rFonts w:hint="eastAsia" w:ascii="仿宋_GB2312" w:hAnsi="仿宋_GB2312" w:eastAsia="仿宋_GB2312" w:cs="仿宋_GB2312"/>
          <w:bCs/>
          <w:sz w:val="32"/>
          <w:szCs w:val="32"/>
          <w:u w:val="single"/>
          <w:lang w:val="en-US" w:eastAsia="zh-CN"/>
        </w:rPr>
        <w:t>22.5</w:t>
      </w:r>
      <w:r>
        <w:rPr>
          <w:rFonts w:hint="eastAsia" w:ascii="仿宋_GB2312" w:hAnsi="仿宋_GB2312" w:eastAsia="仿宋_GB2312" w:cs="仿宋_GB2312"/>
          <w:bCs/>
          <w:sz w:val="32"/>
          <w:szCs w:val="32"/>
        </w:rPr>
        <w:t>万）询价工作，请有意参与的社会主体单位和组织自行下载有关附件，并按要求做好准备</w:t>
      </w:r>
      <w:r>
        <w:rPr>
          <w:rFonts w:hint="eastAsia" w:ascii="仿宋_GB2312" w:hAnsi="仿宋_GB2312" w:eastAsia="仿宋_GB2312" w:cs="仿宋_GB2312"/>
          <w:bCs/>
          <w:sz w:val="32"/>
          <w:szCs w:val="32"/>
          <w:highlight w:val="none"/>
        </w:rPr>
        <w:t>工作。</w:t>
      </w:r>
    </w:p>
    <w:p w14:paraId="19E55A01">
      <w:pPr>
        <w:spacing w:line="520" w:lineRule="exact"/>
        <w:ind w:firstLine="640"/>
        <w:rPr>
          <w:rFonts w:ascii="仿宋_GB2312" w:hAnsi="仿宋_GB2312" w:eastAsia="仿宋_GB2312" w:cs="仿宋_GB2312"/>
          <w:b/>
          <w:sz w:val="32"/>
          <w:szCs w:val="32"/>
          <w:highlight w:val="none"/>
        </w:rPr>
      </w:pPr>
      <w:r>
        <w:rPr>
          <w:rFonts w:hint="eastAsia" w:ascii="仿宋_GB2312" w:hAnsi="仿宋_GB2312" w:eastAsia="仿宋_GB2312" w:cs="仿宋_GB2312"/>
          <w:b/>
          <w:sz w:val="32"/>
          <w:szCs w:val="32"/>
          <w:highlight w:val="none"/>
        </w:rPr>
        <w:t>询价会时间：</w:t>
      </w:r>
      <w:r>
        <w:rPr>
          <w:rFonts w:hint="eastAsia" w:ascii="仿宋_GB2312" w:hAnsi="仿宋_GB2312" w:eastAsia="仿宋_GB2312" w:cs="仿宋_GB2312"/>
          <w:b/>
          <w:sz w:val="32"/>
          <w:szCs w:val="32"/>
          <w:highlight w:val="none"/>
          <w:u w:val="single"/>
        </w:rPr>
        <w:t>20</w:t>
      </w:r>
      <w:r>
        <w:rPr>
          <w:rFonts w:hint="eastAsia" w:ascii="仿宋_GB2312" w:hAnsi="仿宋_GB2312" w:eastAsia="仿宋_GB2312" w:cs="仿宋_GB2312"/>
          <w:b/>
          <w:sz w:val="32"/>
          <w:szCs w:val="32"/>
          <w:highlight w:val="none"/>
          <w:u w:val="single"/>
          <w:lang w:val="en-US" w:eastAsia="zh-CN"/>
        </w:rPr>
        <w:t>26</w:t>
      </w:r>
      <w:r>
        <w:rPr>
          <w:rFonts w:hint="eastAsia" w:ascii="仿宋_GB2312" w:hAnsi="仿宋_GB2312" w:eastAsia="仿宋_GB2312" w:cs="仿宋_GB2312"/>
          <w:b/>
          <w:sz w:val="32"/>
          <w:szCs w:val="32"/>
          <w:highlight w:val="none"/>
          <w:u w:val="single"/>
        </w:rPr>
        <w:t>年</w:t>
      </w:r>
      <w:r>
        <w:rPr>
          <w:rFonts w:hint="eastAsia" w:ascii="仿宋_GB2312" w:hAnsi="仿宋_GB2312" w:eastAsia="仿宋_GB2312" w:cs="仿宋_GB2312"/>
          <w:b/>
          <w:sz w:val="32"/>
          <w:szCs w:val="32"/>
          <w:highlight w:val="none"/>
          <w:u w:val="single"/>
          <w:lang w:val="en-US" w:eastAsia="zh-CN"/>
        </w:rPr>
        <w:t>7</w:t>
      </w:r>
      <w:r>
        <w:rPr>
          <w:rFonts w:hint="eastAsia" w:ascii="仿宋_GB2312" w:hAnsi="仿宋_GB2312" w:eastAsia="仿宋_GB2312" w:cs="仿宋_GB2312"/>
          <w:b/>
          <w:sz w:val="32"/>
          <w:szCs w:val="32"/>
          <w:highlight w:val="none"/>
          <w:u w:val="single"/>
        </w:rPr>
        <w:t>月</w:t>
      </w:r>
      <w:r>
        <w:rPr>
          <w:rFonts w:hint="eastAsia" w:ascii="仿宋_GB2312" w:hAnsi="仿宋_GB2312" w:eastAsia="仿宋_GB2312" w:cs="仿宋_GB2312"/>
          <w:b/>
          <w:sz w:val="32"/>
          <w:szCs w:val="32"/>
          <w:highlight w:val="none"/>
          <w:u w:val="single"/>
          <w:lang w:val="en-US" w:eastAsia="zh-CN"/>
        </w:rPr>
        <w:t>2</w:t>
      </w:r>
      <w:r>
        <w:rPr>
          <w:rFonts w:hint="eastAsia" w:ascii="仿宋_GB2312" w:hAnsi="仿宋_GB2312" w:eastAsia="仿宋_GB2312" w:cs="仿宋_GB2312"/>
          <w:b/>
          <w:sz w:val="32"/>
          <w:szCs w:val="32"/>
          <w:highlight w:val="none"/>
          <w:u w:val="single"/>
        </w:rPr>
        <w:t>日（星期</w:t>
      </w:r>
      <w:r>
        <w:rPr>
          <w:rFonts w:hint="eastAsia" w:ascii="仿宋_GB2312" w:hAnsi="仿宋_GB2312" w:eastAsia="仿宋_GB2312" w:cs="仿宋_GB2312"/>
          <w:b/>
          <w:sz w:val="32"/>
          <w:szCs w:val="32"/>
          <w:highlight w:val="none"/>
          <w:u w:val="single"/>
          <w:lang w:val="en-US" w:eastAsia="zh-CN"/>
        </w:rPr>
        <w:t>四</w:t>
      </w:r>
      <w:r>
        <w:rPr>
          <w:rFonts w:hint="eastAsia" w:ascii="仿宋_GB2312" w:hAnsi="仿宋_GB2312" w:eastAsia="仿宋_GB2312" w:cs="仿宋_GB2312"/>
          <w:b/>
          <w:sz w:val="32"/>
          <w:szCs w:val="32"/>
          <w:highlight w:val="none"/>
          <w:u w:val="single"/>
        </w:rPr>
        <w:t>）</w:t>
      </w:r>
      <w:r>
        <w:rPr>
          <w:rFonts w:hint="eastAsia" w:ascii="仿宋_GB2312" w:hAnsi="仿宋_GB2312" w:eastAsia="仿宋_GB2312" w:cs="仿宋_GB2312"/>
          <w:b/>
          <w:sz w:val="32"/>
          <w:szCs w:val="32"/>
          <w:highlight w:val="none"/>
          <w:u w:val="single"/>
          <w:lang w:val="en-US" w:eastAsia="zh-CN"/>
        </w:rPr>
        <w:t>下</w:t>
      </w:r>
      <w:r>
        <w:rPr>
          <w:rFonts w:hint="eastAsia" w:ascii="仿宋_GB2312" w:hAnsi="仿宋_GB2312" w:eastAsia="仿宋_GB2312" w:cs="仿宋_GB2312"/>
          <w:b/>
          <w:sz w:val="32"/>
          <w:szCs w:val="32"/>
          <w:highlight w:val="none"/>
          <w:u w:val="single"/>
          <w:lang w:eastAsia="zh-CN"/>
        </w:rPr>
        <w:t>午</w:t>
      </w:r>
      <w:r>
        <w:rPr>
          <w:rFonts w:hint="eastAsia" w:ascii="仿宋_GB2312" w:hAnsi="仿宋_GB2312" w:eastAsia="仿宋_GB2312" w:cs="仿宋_GB2312"/>
          <w:b/>
          <w:sz w:val="32"/>
          <w:szCs w:val="32"/>
          <w:highlight w:val="none"/>
          <w:u w:val="single"/>
          <w:lang w:val="en-US" w:eastAsia="zh-CN"/>
        </w:rPr>
        <w:t>2</w:t>
      </w:r>
      <w:bookmarkStart w:id="2" w:name="_GoBack"/>
      <w:bookmarkEnd w:id="2"/>
      <w:r>
        <w:rPr>
          <w:rFonts w:hint="eastAsia" w:ascii="仿宋_GB2312" w:hAnsi="仿宋_GB2312" w:eastAsia="仿宋_GB2312" w:cs="仿宋_GB2312"/>
          <w:b/>
          <w:sz w:val="32"/>
          <w:szCs w:val="32"/>
          <w:highlight w:val="none"/>
          <w:u w:val="single"/>
          <w:lang w:val="en-US" w:eastAsia="zh-CN"/>
        </w:rPr>
        <w:t>:30</w:t>
      </w:r>
      <w:r>
        <w:rPr>
          <w:rFonts w:hint="eastAsia" w:ascii="仿宋_GB2312" w:hAnsi="仿宋_GB2312" w:eastAsia="仿宋_GB2312" w:cs="仿宋_GB2312"/>
          <w:b/>
          <w:sz w:val="32"/>
          <w:szCs w:val="32"/>
          <w:highlight w:val="none"/>
        </w:rPr>
        <w:t>；地点：</w:t>
      </w:r>
      <w:r>
        <w:rPr>
          <w:rFonts w:ascii="仿宋_GB2312" w:hAnsi="仿宋_GB2312" w:eastAsia="仿宋_GB2312" w:cs="仿宋_GB2312"/>
          <w:b/>
          <w:sz w:val="32"/>
          <w:szCs w:val="32"/>
          <w:highlight w:val="none"/>
        </w:rPr>
        <w:t>石家庄市</w:t>
      </w:r>
      <w:r>
        <w:rPr>
          <w:rFonts w:hint="eastAsia" w:ascii="仿宋_GB2312" w:hAnsi="仿宋_GB2312" w:eastAsia="仿宋_GB2312" w:cs="仿宋_GB2312"/>
          <w:b/>
          <w:sz w:val="32"/>
          <w:szCs w:val="32"/>
          <w:highlight w:val="none"/>
          <w:lang w:val="en-US" w:eastAsia="zh-CN"/>
        </w:rPr>
        <w:t>生态环境局522</w:t>
      </w:r>
      <w:r>
        <w:rPr>
          <w:rFonts w:hint="eastAsia" w:ascii="仿宋_GB2312" w:hAnsi="仿宋_GB2312" w:eastAsia="仿宋_GB2312" w:cs="仿宋_GB2312"/>
          <w:b/>
          <w:sz w:val="32"/>
          <w:szCs w:val="32"/>
          <w:highlight w:val="none"/>
        </w:rPr>
        <w:t>会议室。</w:t>
      </w:r>
    </w:p>
    <w:p w14:paraId="10353FEA">
      <w:pPr>
        <w:spacing w:line="520" w:lineRule="exact"/>
        <w:ind w:firstLine="640"/>
        <w:rPr>
          <w:rFonts w:hint="default" w:ascii="仿宋_GB2312" w:hAnsi="仿宋_GB2312" w:eastAsia="仿宋_GB2312" w:cs="仿宋_GB2312"/>
          <w:bCs/>
          <w:sz w:val="32"/>
          <w:szCs w:val="32"/>
          <w:lang w:val="en-US" w:eastAsia="zh-CN"/>
        </w:rPr>
      </w:pPr>
      <w:r>
        <w:rPr>
          <w:rFonts w:hint="eastAsia" w:ascii="仿宋_GB2312" w:hAnsi="仿宋_GB2312" w:eastAsia="仿宋_GB2312" w:cs="仿宋_GB2312"/>
          <w:bCs/>
          <w:sz w:val="32"/>
          <w:szCs w:val="32"/>
        </w:rPr>
        <w:t>联系人：赵</w:t>
      </w:r>
      <w:r>
        <w:rPr>
          <w:rFonts w:hint="eastAsia" w:ascii="仿宋_GB2312" w:hAnsi="仿宋_GB2312" w:eastAsia="仿宋_GB2312" w:cs="仿宋_GB2312"/>
          <w:bCs/>
          <w:sz w:val="32"/>
          <w:szCs w:val="32"/>
          <w:lang w:eastAsia="zh-CN"/>
        </w:rPr>
        <w:t>若楠</w:t>
      </w:r>
      <w:r>
        <w:rPr>
          <w:rFonts w:hint="eastAsia" w:ascii="仿宋_GB2312" w:hAnsi="仿宋_GB2312" w:eastAsia="仿宋_GB2312" w:cs="仿宋_GB2312"/>
          <w:bCs/>
          <w:sz w:val="32"/>
          <w:szCs w:val="32"/>
        </w:rPr>
        <w:t>，联系电话：85259</w:t>
      </w:r>
      <w:r>
        <w:rPr>
          <w:rFonts w:hint="eastAsia" w:ascii="仿宋_GB2312" w:hAnsi="仿宋_GB2312" w:eastAsia="仿宋_GB2312" w:cs="仿宋_GB2312"/>
          <w:bCs/>
          <w:sz w:val="32"/>
          <w:szCs w:val="32"/>
          <w:lang w:val="en-US" w:eastAsia="zh-CN"/>
        </w:rPr>
        <w:t>878</w:t>
      </w:r>
    </w:p>
    <w:p w14:paraId="18D3B37D">
      <w:pPr>
        <w:spacing w:line="520" w:lineRule="exact"/>
        <w:ind w:firstLine="1920" w:firstLineChars="600"/>
        <w:rPr>
          <w:rFonts w:ascii="仿宋_GB2312" w:hAnsi="仿宋_GB2312" w:eastAsia="仿宋_GB2312" w:cs="仿宋_GB2312"/>
          <w:bCs/>
          <w:sz w:val="32"/>
          <w:szCs w:val="32"/>
        </w:rPr>
      </w:pPr>
      <w:r>
        <w:rPr>
          <w:rFonts w:hint="eastAsia" w:ascii="仿宋_GB2312" w:hAnsi="仿宋_GB2312" w:eastAsia="仿宋_GB2312" w:cs="仿宋_GB2312"/>
          <w:bCs/>
          <w:sz w:val="32"/>
          <w:szCs w:val="32"/>
          <w:lang w:val="en-US" w:eastAsia="zh-CN"/>
        </w:rPr>
        <w:t>师晓威</w:t>
      </w:r>
      <w:r>
        <w:rPr>
          <w:rFonts w:hint="eastAsia" w:ascii="仿宋_GB2312" w:hAnsi="仿宋_GB2312" w:eastAsia="仿宋_GB2312" w:cs="仿宋_GB2312"/>
          <w:bCs/>
          <w:sz w:val="32"/>
          <w:szCs w:val="32"/>
        </w:rPr>
        <w:t>，联系电话：85880697</w:t>
      </w:r>
    </w:p>
    <w:p w14:paraId="03A363A3">
      <w:pPr>
        <w:spacing w:line="520" w:lineRule="exact"/>
        <w:ind w:firstLine="640"/>
        <w:rPr>
          <w:rFonts w:ascii="仿宋_GB2312" w:hAnsi="仿宋_GB2312" w:eastAsia="仿宋_GB2312" w:cs="仿宋_GB2312"/>
          <w:bCs/>
          <w:sz w:val="32"/>
          <w:szCs w:val="32"/>
        </w:rPr>
      </w:pPr>
      <w:r>
        <w:rPr>
          <w:rFonts w:hint="eastAsia" w:ascii="仿宋_GB2312" w:hAnsi="仿宋_GB2312" w:eastAsia="仿宋_GB2312" w:cs="仿宋_GB2312"/>
          <w:b/>
          <w:sz w:val="32"/>
          <w:szCs w:val="32"/>
          <w:u w:val="single"/>
        </w:rPr>
        <w:t>本次询价确定的最终报价仅为采购预算提供参考，不代表政府采购中标单位和价格。</w:t>
      </w:r>
    </w:p>
    <w:p w14:paraId="6EC546A4">
      <w:pPr>
        <w:spacing w:line="520" w:lineRule="exact"/>
        <w:ind w:firstLine="64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特此公告。</w:t>
      </w:r>
    </w:p>
    <w:p w14:paraId="2DD1BA2C">
      <w:pPr>
        <w:spacing w:line="240" w:lineRule="exact"/>
        <w:rPr>
          <w:rFonts w:ascii="仿宋_GB2312" w:hAnsi="仿宋_GB2312" w:eastAsia="仿宋_GB2312" w:cs="仿宋_GB2312"/>
          <w:bCs/>
          <w:sz w:val="32"/>
          <w:szCs w:val="32"/>
        </w:rPr>
      </w:pPr>
    </w:p>
    <w:p w14:paraId="0E85AC3F">
      <w:pPr>
        <w:spacing w:line="52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bCs/>
          <w:sz w:val="32"/>
          <w:szCs w:val="32"/>
        </w:rPr>
        <w:t>附件：1.</w:t>
      </w:r>
      <w:r>
        <w:rPr>
          <w:rFonts w:hint="eastAsia" w:ascii="仿宋_GB2312" w:hAnsi="仿宋_GB2312" w:eastAsia="仿宋_GB2312" w:cs="仿宋_GB2312"/>
          <w:sz w:val="32"/>
          <w:szCs w:val="32"/>
        </w:rPr>
        <w:t>询价要求及流程</w:t>
      </w:r>
    </w:p>
    <w:p w14:paraId="0796B229">
      <w:pPr>
        <w:spacing w:line="520" w:lineRule="exact"/>
        <w:ind w:firstLine="1600" w:firstLineChars="500"/>
        <w:rPr>
          <w:rFonts w:ascii="仿宋_GB2312" w:hAnsi="仿宋_GB2312" w:eastAsia="仿宋_GB2312" w:cs="仿宋_GB2312"/>
          <w:sz w:val="32"/>
          <w:szCs w:val="32"/>
        </w:rPr>
      </w:pPr>
      <w:r>
        <w:rPr>
          <w:rFonts w:hint="eastAsia" w:ascii="仿宋_GB2312" w:hAnsi="仿宋_GB2312" w:eastAsia="仿宋_GB2312" w:cs="仿宋_GB2312"/>
          <w:sz w:val="32"/>
          <w:szCs w:val="32"/>
        </w:rPr>
        <w:t>2.采购项目工作方案</w:t>
      </w:r>
    </w:p>
    <w:p w14:paraId="6AD39C66">
      <w:pPr>
        <w:spacing w:line="520" w:lineRule="exact"/>
        <w:ind w:firstLine="1600" w:firstLineChars="500"/>
        <w:rPr>
          <w:rFonts w:ascii="仿宋_GB2312" w:hAnsi="仿宋_GB2312" w:eastAsia="仿宋_GB2312" w:cs="仿宋_GB2312"/>
          <w:sz w:val="32"/>
          <w:szCs w:val="32"/>
        </w:rPr>
      </w:pPr>
      <w:r>
        <w:rPr>
          <w:rFonts w:hint="eastAsia" w:ascii="仿宋_GB2312" w:hAnsi="仿宋_GB2312" w:eastAsia="仿宋_GB2312" w:cs="仿宋_GB2312"/>
          <w:sz w:val="32"/>
          <w:szCs w:val="32"/>
        </w:rPr>
        <w:t>3.询价响应文件（格式）</w:t>
      </w:r>
    </w:p>
    <w:p w14:paraId="7D8AFCE6">
      <w:pPr>
        <w:pStyle w:val="2"/>
        <w:spacing w:line="240" w:lineRule="exact"/>
        <w:ind w:firstLine="482"/>
      </w:pPr>
    </w:p>
    <w:p w14:paraId="4961288F">
      <w:pPr>
        <w:pStyle w:val="23"/>
      </w:pPr>
    </w:p>
    <w:p w14:paraId="314CD433">
      <w:pPr>
        <w:wordWrap w:val="0"/>
        <w:spacing w:line="560" w:lineRule="exact"/>
        <w:ind w:firstLine="640"/>
        <w:jc w:val="right"/>
        <w:rPr>
          <w:rFonts w:ascii="仿宋_GB2312" w:hAnsi="仿宋_GB2312" w:eastAsia="仿宋_GB2312" w:cs="仿宋_GB2312"/>
          <w:bCs/>
          <w:sz w:val="32"/>
          <w:szCs w:val="32"/>
          <w:highlight w:val="none"/>
        </w:rPr>
      </w:pPr>
      <w:r>
        <w:rPr>
          <w:rFonts w:hint="eastAsia" w:ascii="仿宋_GB2312" w:hAnsi="仿宋_GB2312" w:eastAsia="仿宋_GB2312" w:cs="仿宋_GB2312"/>
          <w:sz w:val="32"/>
          <w:szCs w:val="32"/>
        </w:rPr>
        <w:t>石家庄市环</w:t>
      </w:r>
      <w:r>
        <w:rPr>
          <w:rFonts w:hint="eastAsia" w:ascii="仿宋_GB2312" w:hAnsi="仿宋_GB2312" w:eastAsia="仿宋_GB2312" w:cs="仿宋_GB2312"/>
          <w:sz w:val="32"/>
          <w:szCs w:val="32"/>
          <w:highlight w:val="none"/>
        </w:rPr>
        <w:t xml:space="preserve">境监控中心     </w:t>
      </w:r>
    </w:p>
    <w:p w14:paraId="4CF660DF">
      <w:pPr>
        <w:wordWrap w:val="0"/>
        <w:spacing w:line="560" w:lineRule="exact"/>
        <w:ind w:firstLine="640"/>
        <w:jc w:val="right"/>
        <w:rPr>
          <w:rFonts w:ascii="仿宋_GB2312" w:hAnsi="仿宋_GB2312" w:eastAsia="仿宋_GB2312" w:cs="仿宋_GB2312"/>
          <w:bCs/>
          <w:sz w:val="32"/>
          <w:szCs w:val="32"/>
        </w:rPr>
      </w:pPr>
      <w:r>
        <w:rPr>
          <w:rFonts w:hint="eastAsia" w:ascii="仿宋_GB2312" w:hAnsi="仿宋_GB2312" w:eastAsia="仿宋_GB2312" w:cs="仿宋_GB2312"/>
          <w:bCs/>
          <w:sz w:val="32"/>
          <w:szCs w:val="32"/>
          <w:highlight w:val="none"/>
        </w:rPr>
        <w:t>202</w:t>
      </w:r>
      <w:r>
        <w:rPr>
          <w:rFonts w:hint="eastAsia" w:ascii="仿宋_GB2312" w:hAnsi="仿宋_GB2312" w:eastAsia="仿宋_GB2312" w:cs="仿宋_GB2312"/>
          <w:bCs/>
          <w:sz w:val="32"/>
          <w:szCs w:val="32"/>
          <w:highlight w:val="none"/>
          <w:lang w:val="en-US" w:eastAsia="zh-CN"/>
        </w:rPr>
        <w:t>6</w:t>
      </w:r>
      <w:r>
        <w:rPr>
          <w:rFonts w:hint="eastAsia" w:ascii="仿宋_GB2312" w:hAnsi="仿宋_GB2312" w:eastAsia="仿宋_GB2312" w:cs="仿宋_GB2312"/>
          <w:bCs/>
          <w:sz w:val="32"/>
          <w:szCs w:val="32"/>
          <w:highlight w:val="none"/>
        </w:rPr>
        <w:t>年</w:t>
      </w:r>
      <w:r>
        <w:rPr>
          <w:rFonts w:hint="eastAsia" w:ascii="仿宋_GB2312" w:hAnsi="仿宋_GB2312" w:eastAsia="仿宋_GB2312" w:cs="仿宋_GB2312"/>
          <w:bCs/>
          <w:sz w:val="32"/>
          <w:szCs w:val="32"/>
          <w:highlight w:val="none"/>
          <w:lang w:val="en-US" w:eastAsia="zh-CN"/>
        </w:rPr>
        <w:t>6</w:t>
      </w:r>
      <w:r>
        <w:rPr>
          <w:rFonts w:hint="eastAsia" w:ascii="仿宋_GB2312" w:hAnsi="仿宋_GB2312" w:eastAsia="仿宋_GB2312" w:cs="仿宋_GB2312"/>
          <w:bCs/>
          <w:sz w:val="32"/>
          <w:szCs w:val="32"/>
          <w:highlight w:val="none"/>
        </w:rPr>
        <w:t>月</w:t>
      </w:r>
      <w:r>
        <w:rPr>
          <w:rFonts w:hint="eastAsia" w:ascii="仿宋_GB2312" w:hAnsi="仿宋_GB2312" w:eastAsia="仿宋_GB2312" w:cs="仿宋_GB2312"/>
          <w:bCs/>
          <w:sz w:val="32"/>
          <w:szCs w:val="32"/>
          <w:highlight w:val="none"/>
          <w:lang w:val="en-US" w:eastAsia="zh-CN"/>
        </w:rPr>
        <w:t>26</w:t>
      </w:r>
      <w:r>
        <w:rPr>
          <w:rFonts w:hint="eastAsia" w:ascii="仿宋_GB2312" w:hAnsi="仿宋_GB2312" w:eastAsia="仿宋_GB2312" w:cs="仿宋_GB2312"/>
          <w:bCs/>
          <w:sz w:val="32"/>
          <w:szCs w:val="32"/>
          <w:highlight w:val="none"/>
        </w:rPr>
        <w:t xml:space="preserve">日 </w:t>
      </w:r>
      <w:r>
        <w:rPr>
          <w:rFonts w:hint="eastAsia" w:ascii="仿宋_GB2312" w:hAnsi="仿宋_GB2312" w:eastAsia="仿宋_GB2312" w:cs="仿宋_GB2312"/>
          <w:bCs/>
          <w:sz w:val="32"/>
          <w:szCs w:val="32"/>
        </w:rPr>
        <w:t xml:space="preserve">      </w:t>
      </w:r>
    </w:p>
    <w:p w14:paraId="46847A7B">
      <w:pPr>
        <w:spacing w:line="560" w:lineRule="exact"/>
        <w:rPr>
          <w:rFonts w:ascii="仿宋_GB2312" w:hAnsi="仿宋_GB2312" w:eastAsia="仿宋_GB2312" w:cs="仿宋_GB2312"/>
          <w:bCs/>
          <w:sz w:val="32"/>
          <w:szCs w:val="32"/>
        </w:rPr>
        <w:sectPr>
          <w:headerReference r:id="rId3" w:type="default"/>
          <w:footerReference r:id="rId4" w:type="default"/>
          <w:pgSz w:w="11906" w:h="16838"/>
          <w:pgMar w:top="2154" w:right="1474" w:bottom="1984" w:left="1587" w:header="851" w:footer="992" w:gutter="0"/>
          <w:cols w:space="425" w:num="1"/>
          <w:docGrid w:type="lines" w:linePitch="312" w:charSpace="0"/>
        </w:sectPr>
      </w:pPr>
    </w:p>
    <w:p w14:paraId="2D8536F7">
      <w:pPr>
        <w:spacing w:line="560" w:lineRule="exact"/>
        <w:rPr>
          <w:rFonts w:ascii="黑体" w:hAnsi="黑体" w:eastAsia="黑体" w:cs="黑体"/>
          <w:bCs/>
          <w:sz w:val="32"/>
          <w:szCs w:val="32"/>
        </w:rPr>
      </w:pPr>
      <w:r>
        <w:rPr>
          <w:rFonts w:hint="eastAsia" w:ascii="黑体" w:hAnsi="黑体" w:eastAsia="黑体" w:cs="黑体"/>
          <w:bCs/>
          <w:sz w:val="32"/>
          <w:szCs w:val="32"/>
        </w:rPr>
        <w:t>附件1</w:t>
      </w:r>
    </w:p>
    <w:p w14:paraId="36360698">
      <w:pPr>
        <w:spacing w:line="560" w:lineRule="exact"/>
        <w:jc w:val="center"/>
        <w:rPr>
          <w:rFonts w:ascii="方正小标宋简体" w:hAnsi="方正小标宋_GBK" w:eastAsia="方正小标宋简体" w:cs="方正小标宋_GBK"/>
          <w:bCs/>
          <w:sz w:val="44"/>
          <w:szCs w:val="44"/>
        </w:rPr>
      </w:pPr>
    </w:p>
    <w:p w14:paraId="6DF16420">
      <w:pPr>
        <w:spacing w:line="560" w:lineRule="exact"/>
        <w:jc w:val="center"/>
        <w:rPr>
          <w:rFonts w:ascii="方正小标宋简体" w:hAnsi="方正小标宋_GBK" w:eastAsia="方正小标宋简体" w:cs="方正小标宋_GBK"/>
          <w:bCs/>
          <w:sz w:val="44"/>
          <w:szCs w:val="44"/>
        </w:rPr>
      </w:pPr>
      <w:r>
        <w:rPr>
          <w:rFonts w:ascii="方正小标宋简体" w:hAnsi="方正小标宋_GBK" w:eastAsia="方正小标宋简体" w:cs="方正小标宋_GBK"/>
          <w:bCs/>
          <w:sz w:val="44"/>
          <w:szCs w:val="44"/>
        </w:rPr>
        <w:t>石家庄市环境监控中心</w:t>
      </w:r>
    </w:p>
    <w:p w14:paraId="6908C323">
      <w:pPr>
        <w:spacing w:line="560" w:lineRule="exact"/>
        <w:jc w:val="center"/>
        <w:rPr>
          <w:rFonts w:ascii="方正小标宋简体" w:hAnsi="方正小标宋_GBK" w:eastAsia="方正小标宋简体" w:cs="方正小标宋_GBK"/>
          <w:bCs/>
          <w:sz w:val="44"/>
          <w:szCs w:val="44"/>
        </w:rPr>
      </w:pPr>
      <w:r>
        <w:rPr>
          <w:rFonts w:ascii="方正小标宋简体" w:hAnsi="方正小标宋_GBK" w:eastAsia="方正小标宋简体" w:cs="方正小标宋_GBK"/>
          <w:bCs/>
          <w:sz w:val="44"/>
          <w:szCs w:val="44"/>
        </w:rPr>
        <w:t>大气环境走航车运维项目</w:t>
      </w:r>
      <w:r>
        <w:rPr>
          <w:rFonts w:hint="eastAsia" w:ascii="方正小标宋简体" w:hAnsi="方正小标宋_GBK" w:eastAsia="方正小标宋简体" w:cs="方正小标宋_GBK"/>
          <w:bCs/>
          <w:sz w:val="44"/>
          <w:szCs w:val="44"/>
        </w:rPr>
        <w:t>询价要求及流程</w:t>
      </w:r>
    </w:p>
    <w:p w14:paraId="6FACDEEA">
      <w:pPr>
        <w:spacing w:line="560" w:lineRule="exact"/>
        <w:ind w:firstLine="640"/>
        <w:rPr>
          <w:rFonts w:ascii="仿宋_GB2312" w:hAnsi="仿宋_GB2312" w:eastAsia="仿宋_GB2312" w:cs="仿宋_GB2312"/>
          <w:bCs/>
          <w:sz w:val="32"/>
          <w:szCs w:val="32"/>
        </w:rPr>
      </w:pPr>
    </w:p>
    <w:p w14:paraId="3CF69899">
      <w:pPr>
        <w:spacing w:line="560" w:lineRule="exact"/>
        <w:ind w:firstLine="64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报价单位按照《询价响应文件》要求准备相关资料、</w:t>
      </w:r>
      <w:r>
        <w:rPr>
          <w:rFonts w:hint="eastAsia" w:ascii="仿宋_GB2312" w:hAnsi="仿宋_GB2312" w:eastAsia="仿宋_GB2312" w:cs="仿宋_GB2312"/>
          <w:b/>
          <w:bCs w:val="0"/>
          <w:sz w:val="32"/>
          <w:szCs w:val="32"/>
        </w:rPr>
        <w:t>装订成册一式叁份（一份正本贰份副本）</w:t>
      </w:r>
      <w:r>
        <w:rPr>
          <w:rFonts w:hint="eastAsia" w:ascii="仿宋_GB2312" w:hAnsi="仿宋_GB2312" w:eastAsia="仿宋_GB2312" w:cs="仿宋_GB2312"/>
          <w:bCs/>
          <w:sz w:val="32"/>
          <w:szCs w:val="32"/>
        </w:rPr>
        <w:t>，并于询价会提交我单位询价小组。</w:t>
      </w:r>
    </w:p>
    <w:p w14:paraId="06D95E6B">
      <w:pPr>
        <w:spacing w:line="560" w:lineRule="exact"/>
        <w:ind w:firstLine="64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“二次报价表”可装订于《询价响应文件》中，也可单独提供，在报价单位与采购单位针对所采购项目进行充分沟通和交流后</w:t>
      </w:r>
      <w:r>
        <w:rPr>
          <w:rFonts w:hint="eastAsia" w:ascii="仿宋_GB2312" w:hAnsi="仿宋_GB2312" w:eastAsia="仿宋_GB2312" w:cs="仿宋_GB2312"/>
          <w:b/>
          <w:bCs/>
          <w:sz w:val="32"/>
          <w:szCs w:val="32"/>
        </w:rPr>
        <w:t>现场报价</w:t>
      </w:r>
      <w:r>
        <w:rPr>
          <w:rFonts w:hint="eastAsia" w:ascii="仿宋_GB2312" w:hAnsi="仿宋_GB2312" w:eastAsia="仿宋_GB2312" w:cs="仿宋_GB2312"/>
          <w:bCs/>
          <w:sz w:val="32"/>
          <w:szCs w:val="32"/>
        </w:rPr>
        <w:t>并签字盖章（各报价单位可以提前加盖好相关印章）。</w:t>
      </w:r>
    </w:p>
    <w:p w14:paraId="5DD36162">
      <w:pPr>
        <w:spacing w:line="560" w:lineRule="exact"/>
        <w:ind w:firstLine="64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本询价会参会的社会主体单位和组织经营范围须与本项目工作相关。</w:t>
      </w:r>
    </w:p>
    <w:p w14:paraId="73F7BCC2">
      <w:pPr>
        <w:spacing w:line="560" w:lineRule="exact"/>
        <w:ind w:firstLine="64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询价会如少于3家响应单位，报价无效。</w:t>
      </w:r>
    </w:p>
    <w:p w14:paraId="3F3D3A77">
      <w:pPr>
        <w:spacing w:line="560" w:lineRule="exact"/>
        <w:ind w:firstLine="64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本次询价分为初始报价和二次报价，我单位将根据所有报价单位的两次报价进行综合评审，并确定最终预算金额（即采购预算金额）。</w:t>
      </w:r>
    </w:p>
    <w:p w14:paraId="25787ED9">
      <w:pPr>
        <w:spacing w:line="560" w:lineRule="exact"/>
        <w:ind w:firstLine="64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程序：报价单位递交《询价响应文件》→监督人员宣读各报价单位的初始报价→报价单位与采购单位针对所采购项目进行充分沟通和交流→二次报价→报价单位确认签字盖章→会议结束。</w:t>
      </w:r>
    </w:p>
    <w:p w14:paraId="046589D4">
      <w:pPr>
        <w:pStyle w:val="2"/>
        <w:ind w:firstLine="482"/>
      </w:pPr>
    </w:p>
    <w:p w14:paraId="12E005B3">
      <w:pPr>
        <w:spacing w:line="560" w:lineRule="exact"/>
        <w:ind w:firstLine="640"/>
        <w:rPr>
          <w:rFonts w:ascii="仿宋_GB2312" w:hAnsi="仿宋_GB2312" w:eastAsia="仿宋_GB2312" w:cs="仿宋_GB2312"/>
          <w:bCs/>
          <w:sz w:val="32"/>
          <w:szCs w:val="32"/>
        </w:rPr>
        <w:sectPr>
          <w:pgSz w:w="11906" w:h="16838"/>
          <w:pgMar w:top="1440" w:right="1800" w:bottom="1440" w:left="1800" w:header="851" w:footer="992" w:gutter="0"/>
          <w:cols w:space="425" w:num="1"/>
          <w:docGrid w:type="lines" w:linePitch="312" w:charSpace="0"/>
        </w:sectPr>
      </w:pPr>
    </w:p>
    <w:p w14:paraId="6D71813A">
      <w:pPr>
        <w:spacing w:line="560" w:lineRule="exact"/>
        <w:rPr>
          <w:rFonts w:ascii="黑体" w:hAnsi="黑体" w:eastAsia="黑体" w:cs="黑体"/>
          <w:bCs/>
          <w:sz w:val="32"/>
          <w:szCs w:val="32"/>
        </w:rPr>
      </w:pPr>
      <w:r>
        <w:rPr>
          <w:rFonts w:hint="eastAsia" w:ascii="黑体" w:hAnsi="黑体" w:eastAsia="黑体" w:cs="黑体"/>
          <w:bCs/>
          <w:sz w:val="32"/>
          <w:szCs w:val="32"/>
        </w:rPr>
        <w:t>附件2</w:t>
      </w:r>
    </w:p>
    <w:p w14:paraId="7E1403B8">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jc w:val="center"/>
        <w:rPr>
          <w:rFonts w:ascii="宋体" w:hAnsi="宋体" w:eastAsia="宋体"/>
          <w:b/>
          <w:color w:val="000000"/>
          <w:sz w:val="44"/>
          <w:szCs w:val="36"/>
        </w:rPr>
      </w:pPr>
    </w:p>
    <w:p w14:paraId="6639F256">
      <w:pPr>
        <w:pStyle w:val="2"/>
        <w:spacing w:line="640" w:lineRule="exact"/>
        <w:ind w:firstLine="440"/>
        <w:rPr>
          <w:rFonts w:ascii="方正小标宋_GBK" w:eastAsia="方正小标宋_GBK"/>
          <w:b w:val="0"/>
          <w:sz w:val="44"/>
          <w:szCs w:val="44"/>
        </w:rPr>
      </w:pPr>
      <w:r>
        <w:rPr>
          <w:rFonts w:hint="eastAsia" w:ascii="方正小标宋_GBK" w:eastAsia="方正小标宋_GBK"/>
          <w:b w:val="0"/>
          <w:sz w:val="44"/>
          <w:szCs w:val="44"/>
        </w:rPr>
        <w:t>石家庄市环境监控中心</w:t>
      </w:r>
    </w:p>
    <w:p w14:paraId="5EB3AFDA">
      <w:pPr>
        <w:spacing w:line="640" w:lineRule="exact"/>
        <w:jc w:val="center"/>
        <w:rPr>
          <w:rFonts w:ascii="方正小标宋_GBK" w:hAnsi="方正小标宋_GBK" w:eastAsia="方正小标宋_GBK" w:cs="方正小标宋_GBK"/>
          <w:bCs/>
          <w:sz w:val="44"/>
          <w:szCs w:val="44"/>
        </w:rPr>
      </w:pPr>
      <w:r>
        <w:rPr>
          <w:rFonts w:hint="eastAsia" w:ascii="方正小标宋_GBK" w:hAnsi="方正小标宋_GBK" w:eastAsia="方正小标宋_GBK" w:cs="方正小标宋_GBK"/>
          <w:bCs/>
          <w:sz w:val="44"/>
          <w:szCs w:val="44"/>
        </w:rPr>
        <w:t>大气环境走航车运维项目工作方案</w:t>
      </w:r>
    </w:p>
    <w:p w14:paraId="67579772">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1920" w:firstLineChars="600"/>
        <w:rPr>
          <w:rFonts w:ascii="仿宋" w:hAnsi="仿宋" w:eastAsia="仿宋" w:cs="仿宋"/>
          <w:sz w:val="32"/>
          <w:szCs w:val="32"/>
        </w:rPr>
      </w:pPr>
    </w:p>
    <w:p w14:paraId="4B365F5F">
      <w:pPr>
        <w:spacing w:line="560" w:lineRule="exact"/>
        <w:ind w:firstLine="640" w:firstLineChars="200"/>
        <w:jc w:val="left"/>
        <w:rPr>
          <w:rFonts w:ascii="黑体" w:hAnsi="黑体" w:eastAsia="黑体" w:cs="楷体_GB2312"/>
          <w:sz w:val="32"/>
          <w:szCs w:val="32"/>
        </w:rPr>
      </w:pPr>
      <w:r>
        <w:rPr>
          <w:rFonts w:hint="eastAsia" w:ascii="黑体" w:hAnsi="黑体" w:eastAsia="黑体" w:cs="楷体_GB2312"/>
          <w:sz w:val="32"/>
          <w:szCs w:val="32"/>
        </w:rPr>
        <w:t>一、采购项目预算</w:t>
      </w:r>
    </w:p>
    <w:p w14:paraId="3A35A6B5">
      <w:pPr>
        <w:pStyle w:val="30"/>
        <w:ind w:firstLine="640"/>
        <w:rPr>
          <w:u w:val="single"/>
        </w:rPr>
      </w:pPr>
      <w:r>
        <w:rPr>
          <w:rFonts w:hint="eastAsia" w:ascii="楷体_GB2312" w:hAnsi="楷体_GB2312" w:eastAsia="楷体_GB2312" w:cs="楷体_GB2312"/>
        </w:rPr>
        <w:t>项目预（概）算：</w:t>
      </w:r>
      <w:r>
        <w:rPr>
          <w:rFonts w:hint="eastAsia"/>
          <w:u w:val="single"/>
        </w:rPr>
        <w:t xml:space="preserve"> </w:t>
      </w:r>
      <w:r>
        <w:rPr>
          <w:u w:val="single"/>
        </w:rPr>
        <w:t xml:space="preserve"> </w:t>
      </w:r>
      <w:r>
        <w:rPr>
          <w:rFonts w:hint="eastAsia"/>
          <w:u w:val="single"/>
        </w:rPr>
        <w:t>1</w:t>
      </w:r>
      <w:r>
        <w:rPr>
          <w:rFonts w:hint="eastAsia"/>
          <w:u w:val="single"/>
          <w:lang w:val="en-US" w:eastAsia="zh-CN"/>
        </w:rPr>
        <w:t>22.5</w:t>
      </w:r>
      <w:r>
        <w:rPr>
          <w:rFonts w:hint="eastAsia"/>
          <w:u w:val="single"/>
        </w:rPr>
        <w:t xml:space="preserve">万元 </w:t>
      </w:r>
      <w:r>
        <w:rPr>
          <w:u w:val="single"/>
        </w:rPr>
        <w:t xml:space="preserve">        </w:t>
      </w:r>
      <w:r>
        <w:t xml:space="preserve">            </w:t>
      </w:r>
    </w:p>
    <w:p w14:paraId="7C1EA49D">
      <w:pPr>
        <w:spacing w:line="560" w:lineRule="exact"/>
        <w:ind w:firstLine="640" w:firstLineChars="200"/>
        <w:jc w:val="left"/>
        <w:rPr>
          <w:rFonts w:ascii="黑体" w:hAnsi="黑体" w:eastAsia="黑体" w:cs="楷体_GB2312"/>
          <w:sz w:val="32"/>
          <w:szCs w:val="32"/>
        </w:rPr>
      </w:pPr>
      <w:r>
        <w:rPr>
          <w:rFonts w:hint="eastAsia" w:ascii="黑体" w:hAnsi="黑体" w:eastAsia="黑体" w:cs="楷体_GB2312"/>
          <w:sz w:val="32"/>
          <w:szCs w:val="32"/>
          <w:lang w:eastAsia="zh-CN"/>
        </w:rPr>
        <w:t>二</w:t>
      </w:r>
      <w:r>
        <w:rPr>
          <w:rFonts w:hint="eastAsia" w:ascii="黑体" w:hAnsi="黑体" w:eastAsia="黑体" w:cs="楷体_GB2312"/>
          <w:sz w:val="32"/>
          <w:szCs w:val="32"/>
        </w:rPr>
        <w:t>、采购方式</w:t>
      </w:r>
    </w:p>
    <w:p w14:paraId="24F58FE7">
      <w:pPr>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公开招标。</w:t>
      </w:r>
    </w:p>
    <w:p w14:paraId="75745F45">
      <w:pPr>
        <w:spacing w:line="560" w:lineRule="exact"/>
        <w:ind w:firstLine="640" w:firstLineChars="200"/>
        <w:jc w:val="left"/>
        <w:rPr>
          <w:rStyle w:val="49"/>
          <w:rFonts w:hint="default"/>
        </w:rPr>
      </w:pPr>
      <w:r>
        <w:rPr>
          <w:rFonts w:hint="eastAsia" w:ascii="黑体" w:hAnsi="黑体" w:eastAsia="黑体" w:cs="楷体_GB2312"/>
          <w:sz w:val="32"/>
          <w:szCs w:val="32"/>
          <w:lang w:eastAsia="zh-CN"/>
        </w:rPr>
        <w:t>三</w:t>
      </w:r>
      <w:r>
        <w:rPr>
          <w:rFonts w:hint="eastAsia" w:ascii="黑体" w:hAnsi="黑体" w:eastAsia="黑体" w:cs="楷体_GB2312"/>
          <w:sz w:val="32"/>
          <w:szCs w:val="32"/>
        </w:rPr>
        <w:t>、</w:t>
      </w:r>
      <w:r>
        <w:rPr>
          <w:rFonts w:hint="eastAsia" w:ascii="黑体" w:hAnsi="黑体" w:eastAsia="黑体" w:cs="楷体_GB2312"/>
          <w:sz w:val="32"/>
          <w:szCs w:val="32"/>
          <w:lang w:val="en-US" w:eastAsia="zh-CN"/>
        </w:rPr>
        <w:t>技术及商务要求</w:t>
      </w:r>
    </w:p>
    <w:p w14:paraId="7B0F5D56">
      <w:pPr>
        <w:spacing w:line="560" w:lineRule="exact"/>
        <w:ind w:firstLine="643" w:firstLineChars="200"/>
        <w:jc w:val="left"/>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（1）技术要求</w:t>
      </w:r>
    </w:p>
    <w:p w14:paraId="0E3DD4C3">
      <w:pPr>
        <w:pStyle w:val="30"/>
        <w:ind w:firstLine="640"/>
      </w:pPr>
      <w:r>
        <w:rPr>
          <w:rFonts w:hint="eastAsia"/>
        </w:rPr>
        <w:t>1</w:t>
      </w:r>
      <w:r>
        <w:t xml:space="preserve">.1 </w:t>
      </w:r>
      <w:r>
        <w:rPr>
          <w:rFonts w:hint="eastAsia"/>
        </w:rPr>
        <w:t>运维目标</w:t>
      </w:r>
    </w:p>
    <w:p w14:paraId="75A9F3E8">
      <w:pPr>
        <w:pStyle w:val="30"/>
        <w:ind w:firstLine="640"/>
        <w:jc w:val="both"/>
        <w:rPr>
          <w:rFonts w:hint="eastAsia" w:ascii="仿宋_GB2312" w:hAnsi="仿宋_GB2312" w:eastAsia="仿宋_GB2312" w:cs="仿宋_GB2312"/>
          <w:kern w:val="2"/>
          <w:sz w:val="32"/>
          <w:szCs w:val="32"/>
        </w:rPr>
      </w:pPr>
      <w:r>
        <w:rPr>
          <w:rFonts w:hint="eastAsia" w:ascii="仿宋_GB2312" w:hAnsi="仿宋_GB2312" w:eastAsia="仿宋_GB2312" w:cs="仿宋_GB2312"/>
          <w:sz w:val="32"/>
          <w:szCs w:val="32"/>
        </w:rPr>
        <w:t>对</w:t>
      </w:r>
      <w:r>
        <w:rPr>
          <w:rFonts w:hint="eastAsia" w:cs="仿宋_GB2312"/>
          <w:sz w:val="32"/>
          <w:szCs w:val="32"/>
          <w:lang w:val="en-US" w:eastAsia="zh-CN"/>
        </w:rPr>
        <w:t>石家庄市环境监控</w:t>
      </w:r>
      <w:r>
        <w:rPr>
          <w:rFonts w:hint="eastAsia" w:ascii="仿宋_GB2312" w:hAnsi="仿宋_GB2312" w:eastAsia="仿宋_GB2312" w:cs="仿宋_GB2312"/>
          <w:sz w:val="32"/>
          <w:szCs w:val="32"/>
        </w:rPr>
        <w:t>中心的1辆VOCs+六参数走航监测车及1辆VOCs+积尘走航监测车开展日常维护，保障各项仪器正常运行。</w:t>
      </w:r>
      <w:r>
        <w:rPr>
          <w:rFonts w:hint="eastAsia" w:ascii="仿宋_GB2312" w:hAnsi="仿宋_GB2312" w:eastAsia="仿宋_GB2312" w:cs="仿宋_GB2312"/>
          <w:sz w:val="32"/>
          <w:szCs w:val="32"/>
          <w:lang w:bidi="ar"/>
        </w:rPr>
        <w:t>按要求开展走航监测并报出监测报告，在突发性环境污染事件或有关大气环境行动中，配合完成走航监测任务。</w:t>
      </w:r>
    </w:p>
    <w:p w14:paraId="1B4B7308">
      <w:pPr>
        <w:pStyle w:val="30"/>
        <w:ind w:firstLine="640"/>
      </w:pPr>
      <w:r>
        <w:rPr>
          <w:rFonts w:hint="eastAsia"/>
        </w:rPr>
        <w:t>1.</w:t>
      </w:r>
      <w:r>
        <w:t xml:space="preserve">2 </w:t>
      </w:r>
      <w:r>
        <w:rPr>
          <w:rFonts w:hint="eastAsia"/>
        </w:rPr>
        <w:t>设备质控要求</w:t>
      </w:r>
    </w:p>
    <w:p w14:paraId="5DEFD032">
      <w:pPr>
        <w:pStyle w:val="30"/>
        <w:ind w:firstLine="640"/>
        <w:jc w:val="both"/>
        <w:rPr>
          <w:rFonts w:hint="eastAsia"/>
          <w:kern w:val="2"/>
        </w:rPr>
      </w:pPr>
      <w:r>
        <w:rPr>
          <w:rFonts w:hint="eastAsia"/>
          <w:kern w:val="2"/>
        </w:rPr>
        <w:t>运维服务期间，车辆、仪器设备放置地点应满足标准、技术规范和使用说明书要求的环境条件，注意电源电压、温湿度、电磁干扰、有害气体、噪声与振动等因素，不应存在危及仪器设备及其辅助设施安全使用的外界因素。</w:t>
      </w:r>
    </w:p>
    <w:p w14:paraId="155956CD">
      <w:pPr>
        <w:pStyle w:val="30"/>
        <w:ind w:firstLine="640"/>
        <w:jc w:val="both"/>
      </w:pPr>
      <w:r>
        <w:rPr>
          <w:rFonts w:hint="eastAsia"/>
          <w:kern w:val="2"/>
        </w:rPr>
        <w:t>仪器设备在使用前应经过检定/校准或核查，以证实能满足监测方法标准或规范的要求。编制相应的标准操作规程，包括每台仪器的标准操作规范、日常运行维护与质量控制规范、作业指导书、巡检表格、维修表格与校准表格等。其中标准操作规范应包含仪器原理、结构、安装、开关机、运行维护、故障排查与处理、校准</w:t>
      </w:r>
      <w:r>
        <w:rPr>
          <w:rFonts w:hint="eastAsia"/>
          <w:kern w:val="2"/>
          <w:lang w:eastAsia="zh-CN"/>
        </w:rPr>
        <w:t>等</w:t>
      </w:r>
      <w:r>
        <w:rPr>
          <w:rFonts w:hint="eastAsia"/>
          <w:kern w:val="2"/>
        </w:rPr>
        <w:t>操作内容。仪器设备的备品备件</w:t>
      </w:r>
      <w:r>
        <w:rPr>
          <w:rFonts w:hint="eastAsia"/>
          <w:kern w:val="2"/>
          <w:lang w:val="en-US" w:eastAsia="zh-CN"/>
        </w:rPr>
        <w:t>优先</w:t>
      </w:r>
      <w:r>
        <w:rPr>
          <w:rFonts w:hint="eastAsia"/>
          <w:kern w:val="2"/>
        </w:rPr>
        <w:t>使用原厂产品。</w:t>
      </w:r>
    </w:p>
    <w:p w14:paraId="2B24935F">
      <w:pPr>
        <w:pStyle w:val="30"/>
        <w:ind w:firstLine="640"/>
        <w:jc w:val="both"/>
      </w:pPr>
      <w:r>
        <w:rPr>
          <w:rFonts w:hint="eastAsia"/>
        </w:rPr>
        <w:t>使用国家一级标气以上的标准气体，标准气体可</w:t>
      </w:r>
      <w:r>
        <w:rPr>
          <w:rFonts w:hint="eastAsia"/>
          <w:lang w:eastAsia="zh-CN"/>
        </w:rPr>
        <w:t>溯源</w:t>
      </w:r>
      <w:r>
        <w:rPr>
          <w:rFonts w:hint="eastAsia"/>
        </w:rPr>
        <w:t>。校准系统中的流量计或压力计应选用经与国家或地方计量检定/溯源的基准流量计或压力计进行季度流量检查。动态校准仪、零气发生器的量值溯源与传递方法参照HJ193执行。</w:t>
      </w:r>
    </w:p>
    <w:p w14:paraId="257B2179">
      <w:pPr>
        <w:pStyle w:val="30"/>
        <w:ind w:firstLine="640"/>
        <w:jc w:val="both"/>
      </w:pPr>
      <w:r>
        <w:rPr>
          <w:rFonts w:hint="eastAsia"/>
        </w:rPr>
        <w:t>运维期结束后，需保证运维车辆、设备正常运行，具有可靠性和完整性，</w:t>
      </w:r>
      <w:r>
        <w:rPr>
          <w:rFonts w:hint="eastAsia"/>
          <w:highlight w:val="none"/>
        </w:rPr>
        <w:t>并在运维结束前5个工作日内提供有效的性能测试报告、设备校准报告</w:t>
      </w:r>
      <w:r>
        <w:rPr>
          <w:rFonts w:hint="eastAsia"/>
          <w:highlight w:val="none"/>
          <w:lang w:val="en-US" w:eastAsia="zh-CN"/>
        </w:rPr>
        <w:t>及配合做好交接工作</w:t>
      </w:r>
      <w:r>
        <w:rPr>
          <w:rFonts w:hint="eastAsia"/>
          <w:highlight w:val="none"/>
        </w:rPr>
        <w:t>。</w:t>
      </w:r>
    </w:p>
    <w:p w14:paraId="2E536EF3">
      <w:pPr>
        <w:pStyle w:val="30"/>
        <w:ind w:firstLine="600"/>
        <w:jc w:val="center"/>
        <w:rPr>
          <w:sz w:val="30"/>
          <w:szCs w:val="30"/>
        </w:rPr>
      </w:pPr>
      <w:r>
        <w:rPr>
          <w:rFonts w:hint="eastAsia"/>
          <w:sz w:val="30"/>
          <w:szCs w:val="30"/>
        </w:rPr>
        <w:t>表1</w:t>
      </w:r>
      <w:r>
        <w:rPr>
          <w:sz w:val="30"/>
          <w:szCs w:val="30"/>
        </w:rPr>
        <w:t xml:space="preserve"> </w:t>
      </w:r>
      <w:r>
        <w:rPr>
          <w:rFonts w:hint="eastAsia"/>
          <w:sz w:val="30"/>
          <w:szCs w:val="30"/>
        </w:rPr>
        <w:t>运维涉及的耗材及备品备件</w:t>
      </w:r>
    </w:p>
    <w:tbl>
      <w:tblPr>
        <w:tblStyle w:val="24"/>
        <w:tblW w:w="920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73"/>
        <w:gridCol w:w="53"/>
        <w:gridCol w:w="2610"/>
        <w:gridCol w:w="50"/>
        <w:gridCol w:w="5322"/>
      </w:tblGrid>
      <w:tr w14:paraId="2E2DE8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trPr>
        <w:tc>
          <w:tcPr>
            <w:tcW w:w="1173" w:type="dxa"/>
            <w:vAlign w:val="center"/>
          </w:tcPr>
          <w:p w14:paraId="76D9A625">
            <w:pPr>
              <w:widowControl/>
              <w:jc w:val="center"/>
              <w:rPr>
                <w:rFonts w:ascii="仿宋_GB2312" w:hAnsi="微软雅黑" w:eastAsia="仿宋_GB2312" w:cs="宋体"/>
                <w:color w:val="000000"/>
                <w:kern w:val="0"/>
                <w:sz w:val="24"/>
              </w:rPr>
            </w:pPr>
            <w:r>
              <w:rPr>
                <w:rFonts w:hint="eastAsia" w:ascii="仿宋_GB2312" w:hAnsi="微软雅黑" w:eastAsia="仿宋_GB2312" w:cs="宋体"/>
                <w:color w:val="000000"/>
                <w:kern w:val="0"/>
                <w:sz w:val="24"/>
              </w:rPr>
              <w:t>序号</w:t>
            </w:r>
          </w:p>
        </w:tc>
        <w:tc>
          <w:tcPr>
            <w:tcW w:w="2663" w:type="dxa"/>
            <w:gridSpan w:val="2"/>
            <w:vAlign w:val="center"/>
          </w:tcPr>
          <w:p w14:paraId="1709F28E">
            <w:pPr>
              <w:widowControl/>
              <w:jc w:val="left"/>
              <w:rPr>
                <w:rFonts w:ascii="仿宋_GB2312" w:hAnsi="微软雅黑" w:eastAsia="仿宋_GB2312" w:cs="宋体"/>
                <w:color w:val="000000"/>
                <w:kern w:val="0"/>
                <w:sz w:val="24"/>
              </w:rPr>
            </w:pPr>
            <w:r>
              <w:rPr>
                <w:rFonts w:hint="eastAsia" w:ascii="仿宋_GB2312" w:hAnsi="微软雅黑" w:eastAsia="仿宋_GB2312" w:cs="宋体"/>
                <w:color w:val="000000"/>
                <w:kern w:val="0"/>
                <w:sz w:val="24"/>
              </w:rPr>
              <w:t>中文名称描述</w:t>
            </w:r>
          </w:p>
        </w:tc>
        <w:tc>
          <w:tcPr>
            <w:tcW w:w="5372" w:type="dxa"/>
            <w:gridSpan w:val="2"/>
            <w:vAlign w:val="center"/>
          </w:tcPr>
          <w:p w14:paraId="27B23E0A">
            <w:pPr>
              <w:widowControl/>
              <w:jc w:val="left"/>
              <w:rPr>
                <w:rFonts w:ascii="仿宋_GB2312" w:hAnsi="微软雅黑" w:eastAsia="仿宋_GB2312" w:cs="宋体"/>
                <w:color w:val="000000"/>
                <w:kern w:val="0"/>
                <w:sz w:val="24"/>
              </w:rPr>
            </w:pPr>
            <w:r>
              <w:rPr>
                <w:rFonts w:hint="eastAsia" w:ascii="仿宋_GB2312" w:hAnsi="微软雅黑" w:eastAsia="仿宋_GB2312" w:cs="宋体"/>
                <w:color w:val="000000"/>
                <w:kern w:val="0"/>
                <w:sz w:val="24"/>
              </w:rPr>
              <w:t>规格型号</w:t>
            </w:r>
          </w:p>
        </w:tc>
      </w:tr>
      <w:tr w14:paraId="430953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1173" w:type="dxa"/>
            <w:vAlign w:val="center"/>
          </w:tcPr>
          <w:p w14:paraId="32432032">
            <w:pPr>
              <w:widowControl/>
              <w:numPr>
                <w:ilvl w:val="0"/>
                <w:numId w:val="2"/>
              </w:numPr>
              <w:jc w:val="center"/>
              <w:rPr>
                <w:rFonts w:ascii="仿宋_GB2312" w:hAnsi="微软雅黑" w:eastAsia="仿宋_GB2312" w:cs="宋体"/>
                <w:color w:val="000000"/>
                <w:kern w:val="0"/>
                <w:sz w:val="24"/>
              </w:rPr>
            </w:pPr>
          </w:p>
        </w:tc>
        <w:tc>
          <w:tcPr>
            <w:tcW w:w="2663" w:type="dxa"/>
            <w:gridSpan w:val="2"/>
            <w:vAlign w:val="center"/>
          </w:tcPr>
          <w:p w14:paraId="45F25CA3">
            <w:pPr>
              <w:widowControl/>
              <w:jc w:val="left"/>
              <w:rPr>
                <w:rFonts w:ascii="仿宋_GB2312" w:hAnsi="微软雅黑" w:eastAsia="仿宋_GB2312" w:cs="宋体"/>
                <w:color w:val="000000"/>
                <w:kern w:val="0"/>
                <w:sz w:val="24"/>
              </w:rPr>
            </w:pPr>
            <w:r>
              <w:rPr>
                <w:rFonts w:hint="eastAsia" w:ascii="仿宋_GB2312" w:hAnsi="微软雅黑" w:eastAsia="仿宋_GB2312" w:cs="宋体"/>
                <w:color w:val="000000"/>
                <w:kern w:val="0"/>
                <w:sz w:val="24"/>
              </w:rPr>
              <w:t>金属过滤器</w:t>
            </w:r>
          </w:p>
        </w:tc>
        <w:tc>
          <w:tcPr>
            <w:tcW w:w="5372" w:type="dxa"/>
            <w:gridSpan w:val="2"/>
            <w:vAlign w:val="center"/>
          </w:tcPr>
          <w:p w14:paraId="3996FEF1">
            <w:pPr>
              <w:widowControl/>
              <w:jc w:val="left"/>
              <w:rPr>
                <w:rFonts w:ascii="仿宋_GB2312" w:hAnsi="微软雅黑" w:eastAsia="仿宋_GB2312" w:cs="宋体"/>
                <w:color w:val="000000"/>
                <w:kern w:val="0"/>
                <w:sz w:val="24"/>
              </w:rPr>
            </w:pPr>
            <w:r>
              <w:rPr>
                <w:rFonts w:hint="eastAsia" w:ascii="仿宋_GB2312" w:hAnsi="微软雅黑" w:eastAsia="仿宋_GB2312" w:cs="宋体"/>
                <w:color w:val="000000"/>
                <w:kern w:val="0"/>
                <w:sz w:val="24"/>
              </w:rPr>
              <w:t>SMCP-50</w:t>
            </w:r>
          </w:p>
        </w:tc>
      </w:tr>
      <w:tr w14:paraId="342F47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1173" w:type="dxa"/>
            <w:vAlign w:val="center"/>
          </w:tcPr>
          <w:p w14:paraId="621B3EA0">
            <w:pPr>
              <w:widowControl/>
              <w:numPr>
                <w:ilvl w:val="0"/>
                <w:numId w:val="2"/>
              </w:numPr>
              <w:jc w:val="center"/>
              <w:rPr>
                <w:rFonts w:ascii="仿宋_GB2312" w:hAnsi="微软雅黑" w:eastAsia="仿宋_GB2312" w:cs="宋体"/>
                <w:color w:val="000000"/>
                <w:kern w:val="0"/>
                <w:sz w:val="24"/>
              </w:rPr>
            </w:pPr>
          </w:p>
        </w:tc>
        <w:tc>
          <w:tcPr>
            <w:tcW w:w="2663" w:type="dxa"/>
            <w:gridSpan w:val="2"/>
            <w:vAlign w:val="center"/>
          </w:tcPr>
          <w:p w14:paraId="18C86A31">
            <w:pPr>
              <w:widowControl/>
              <w:jc w:val="left"/>
              <w:rPr>
                <w:rFonts w:ascii="仿宋_GB2312" w:hAnsi="微软雅黑" w:eastAsia="仿宋_GB2312" w:cs="宋体"/>
                <w:color w:val="000000"/>
                <w:kern w:val="0"/>
                <w:sz w:val="24"/>
              </w:rPr>
            </w:pPr>
            <w:r>
              <w:rPr>
                <w:rFonts w:hint="eastAsia" w:ascii="仿宋_GB2312" w:hAnsi="微软雅黑" w:eastAsia="仿宋_GB2312" w:cs="宋体"/>
                <w:color w:val="000000"/>
                <w:kern w:val="0"/>
                <w:sz w:val="24"/>
              </w:rPr>
              <w:t>MCP检测器</w:t>
            </w:r>
          </w:p>
        </w:tc>
        <w:tc>
          <w:tcPr>
            <w:tcW w:w="5372" w:type="dxa"/>
            <w:gridSpan w:val="2"/>
            <w:vAlign w:val="center"/>
          </w:tcPr>
          <w:p w14:paraId="5C5D8CED">
            <w:pPr>
              <w:widowControl/>
              <w:jc w:val="left"/>
              <w:rPr>
                <w:rFonts w:ascii="仿宋_GB2312" w:hAnsi="微软雅黑" w:eastAsia="仿宋_GB2312" w:cs="宋体"/>
                <w:color w:val="000000"/>
                <w:kern w:val="0"/>
                <w:sz w:val="24"/>
              </w:rPr>
            </w:pPr>
            <w:r>
              <w:rPr>
                <w:rFonts w:hint="eastAsia" w:ascii="仿宋_GB2312" w:hAnsi="微软雅黑" w:eastAsia="仿宋_GB2312" w:cs="宋体"/>
                <w:color w:val="000000"/>
                <w:kern w:val="0"/>
                <w:sz w:val="24"/>
              </w:rPr>
              <w:t>S2D2</w:t>
            </w:r>
          </w:p>
        </w:tc>
      </w:tr>
      <w:tr w14:paraId="07D38D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1173" w:type="dxa"/>
            <w:vAlign w:val="center"/>
          </w:tcPr>
          <w:p w14:paraId="6AF5CED9">
            <w:pPr>
              <w:widowControl/>
              <w:numPr>
                <w:ilvl w:val="0"/>
                <w:numId w:val="2"/>
              </w:numPr>
              <w:jc w:val="center"/>
              <w:rPr>
                <w:rFonts w:ascii="仿宋_GB2312" w:hAnsi="微软雅黑" w:eastAsia="仿宋_GB2312" w:cs="宋体"/>
                <w:color w:val="000000"/>
                <w:kern w:val="0"/>
                <w:sz w:val="24"/>
              </w:rPr>
            </w:pPr>
          </w:p>
        </w:tc>
        <w:tc>
          <w:tcPr>
            <w:tcW w:w="2663" w:type="dxa"/>
            <w:gridSpan w:val="2"/>
            <w:vAlign w:val="center"/>
          </w:tcPr>
          <w:p w14:paraId="467C565F">
            <w:pPr>
              <w:widowControl/>
              <w:jc w:val="left"/>
              <w:rPr>
                <w:rFonts w:ascii="仿宋_GB2312" w:hAnsi="微软雅黑" w:eastAsia="仿宋_GB2312" w:cs="宋体"/>
                <w:color w:val="000000"/>
                <w:kern w:val="0"/>
                <w:sz w:val="24"/>
              </w:rPr>
            </w:pPr>
            <w:r>
              <w:rPr>
                <w:rFonts w:hint="eastAsia" w:ascii="仿宋_GB2312" w:hAnsi="微软雅黑" w:eastAsia="仿宋_GB2312" w:cs="宋体"/>
                <w:color w:val="000000"/>
                <w:kern w:val="0"/>
                <w:sz w:val="24"/>
              </w:rPr>
              <w:t>PDMS膜</w:t>
            </w:r>
          </w:p>
        </w:tc>
        <w:tc>
          <w:tcPr>
            <w:tcW w:w="5372" w:type="dxa"/>
            <w:gridSpan w:val="2"/>
            <w:vAlign w:val="center"/>
          </w:tcPr>
          <w:p w14:paraId="6E590FF2">
            <w:pPr>
              <w:widowControl/>
              <w:jc w:val="left"/>
              <w:rPr>
                <w:rFonts w:ascii="仿宋_GB2312" w:hAnsi="微软雅黑" w:eastAsia="仿宋_GB2312" w:cs="宋体"/>
                <w:kern w:val="0"/>
                <w:sz w:val="24"/>
              </w:rPr>
            </w:pPr>
            <w:r>
              <w:rPr>
                <w:rFonts w:hint="eastAsia" w:ascii="仿宋_GB2312" w:hAnsi="微软雅黑" w:eastAsia="仿宋_GB2312" w:cs="宋体"/>
                <w:kern w:val="0"/>
                <w:sz w:val="24"/>
              </w:rPr>
              <w:t>Φ20mm</w:t>
            </w:r>
          </w:p>
        </w:tc>
      </w:tr>
      <w:tr w14:paraId="0E1CE6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1173" w:type="dxa"/>
            <w:vAlign w:val="center"/>
          </w:tcPr>
          <w:p w14:paraId="7B012B87">
            <w:pPr>
              <w:widowControl/>
              <w:numPr>
                <w:ilvl w:val="0"/>
                <w:numId w:val="2"/>
              </w:numPr>
              <w:jc w:val="center"/>
              <w:rPr>
                <w:rFonts w:ascii="仿宋_GB2312" w:hAnsi="微软雅黑" w:eastAsia="仿宋_GB2312" w:cs="宋体"/>
                <w:color w:val="000000"/>
                <w:kern w:val="0"/>
                <w:sz w:val="24"/>
              </w:rPr>
            </w:pPr>
          </w:p>
        </w:tc>
        <w:tc>
          <w:tcPr>
            <w:tcW w:w="2663" w:type="dxa"/>
            <w:gridSpan w:val="2"/>
            <w:vAlign w:val="center"/>
          </w:tcPr>
          <w:p w14:paraId="73C7A7D9">
            <w:pPr>
              <w:widowControl/>
              <w:jc w:val="left"/>
              <w:rPr>
                <w:rFonts w:ascii="仿宋_GB2312" w:hAnsi="微软雅黑" w:eastAsia="仿宋_GB2312" w:cs="宋体"/>
                <w:color w:val="000000"/>
                <w:kern w:val="0"/>
                <w:sz w:val="24"/>
              </w:rPr>
            </w:pPr>
            <w:r>
              <w:rPr>
                <w:rFonts w:hint="eastAsia" w:ascii="仿宋_GB2312" w:hAnsi="微软雅黑" w:eastAsia="仿宋_GB2312" w:cs="宋体"/>
                <w:color w:val="000000"/>
                <w:kern w:val="0"/>
                <w:sz w:val="24"/>
              </w:rPr>
              <w:t>PID紫外灯</w:t>
            </w:r>
          </w:p>
        </w:tc>
        <w:tc>
          <w:tcPr>
            <w:tcW w:w="5372" w:type="dxa"/>
            <w:gridSpan w:val="2"/>
            <w:vAlign w:val="center"/>
          </w:tcPr>
          <w:p w14:paraId="781BE4A7">
            <w:pPr>
              <w:widowControl/>
              <w:jc w:val="left"/>
              <w:rPr>
                <w:rFonts w:ascii="仿宋_GB2312" w:hAnsi="微软雅黑" w:eastAsia="仿宋_GB2312" w:cs="宋体"/>
                <w:kern w:val="0"/>
                <w:sz w:val="24"/>
              </w:rPr>
            </w:pPr>
            <w:r>
              <w:rPr>
                <w:rFonts w:hint="eastAsia" w:ascii="仿宋_GB2312" w:hAnsi="微软雅黑" w:eastAsia="仿宋_GB2312" w:cs="宋体"/>
                <w:kern w:val="0"/>
                <w:sz w:val="24"/>
              </w:rPr>
              <w:t>SS-4F-7</w:t>
            </w:r>
          </w:p>
        </w:tc>
      </w:tr>
      <w:tr w14:paraId="1DFB3F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1173" w:type="dxa"/>
            <w:vAlign w:val="center"/>
          </w:tcPr>
          <w:p w14:paraId="1398252A">
            <w:pPr>
              <w:widowControl/>
              <w:numPr>
                <w:ilvl w:val="0"/>
                <w:numId w:val="2"/>
              </w:numPr>
              <w:jc w:val="center"/>
              <w:rPr>
                <w:rFonts w:ascii="仿宋_GB2312" w:hAnsi="微软雅黑" w:eastAsia="仿宋_GB2312" w:cs="宋体"/>
                <w:color w:val="000000"/>
                <w:kern w:val="0"/>
                <w:sz w:val="24"/>
              </w:rPr>
            </w:pPr>
          </w:p>
        </w:tc>
        <w:tc>
          <w:tcPr>
            <w:tcW w:w="2663" w:type="dxa"/>
            <w:gridSpan w:val="2"/>
            <w:vAlign w:val="center"/>
          </w:tcPr>
          <w:p w14:paraId="4BE78089">
            <w:pPr>
              <w:widowControl/>
              <w:jc w:val="left"/>
              <w:rPr>
                <w:rFonts w:ascii="仿宋_GB2312" w:hAnsi="微软雅黑" w:eastAsia="仿宋_GB2312" w:cs="宋体"/>
                <w:color w:val="000000"/>
                <w:kern w:val="0"/>
                <w:sz w:val="24"/>
              </w:rPr>
            </w:pPr>
            <w:r>
              <w:rPr>
                <w:rFonts w:hint="eastAsia" w:ascii="仿宋_GB2312" w:hAnsi="微软雅黑" w:eastAsia="仿宋_GB2312" w:cs="宋体"/>
                <w:color w:val="000000"/>
                <w:kern w:val="0"/>
                <w:sz w:val="24"/>
              </w:rPr>
              <w:t>隔膜泵耗材包</w:t>
            </w:r>
          </w:p>
        </w:tc>
        <w:tc>
          <w:tcPr>
            <w:tcW w:w="5372" w:type="dxa"/>
            <w:gridSpan w:val="2"/>
            <w:vAlign w:val="center"/>
          </w:tcPr>
          <w:p w14:paraId="10872F11">
            <w:pPr>
              <w:widowControl/>
              <w:jc w:val="left"/>
              <w:rPr>
                <w:rFonts w:ascii="仿宋_GB2312" w:hAnsi="微软雅黑" w:eastAsia="仿宋_GB2312" w:cs="宋体"/>
                <w:color w:val="000000"/>
                <w:kern w:val="0"/>
                <w:sz w:val="24"/>
              </w:rPr>
            </w:pPr>
            <w:r>
              <w:rPr>
                <w:rFonts w:hint="eastAsia" w:ascii="仿宋_GB2312" w:hAnsi="微软雅黑" w:eastAsia="仿宋_GB2312" w:cs="宋体"/>
                <w:color w:val="000000"/>
                <w:kern w:val="0"/>
                <w:sz w:val="24"/>
              </w:rPr>
              <w:t>E22 003-T</w:t>
            </w:r>
          </w:p>
        </w:tc>
      </w:tr>
      <w:tr w14:paraId="026A5F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1173" w:type="dxa"/>
            <w:vAlign w:val="center"/>
          </w:tcPr>
          <w:p w14:paraId="1A8B9AF6">
            <w:pPr>
              <w:widowControl/>
              <w:numPr>
                <w:ilvl w:val="0"/>
                <w:numId w:val="2"/>
              </w:numPr>
              <w:jc w:val="center"/>
              <w:rPr>
                <w:rFonts w:ascii="仿宋_GB2312" w:hAnsi="微软雅黑" w:eastAsia="仿宋_GB2312" w:cs="宋体"/>
                <w:color w:val="000000"/>
                <w:kern w:val="0"/>
                <w:sz w:val="24"/>
              </w:rPr>
            </w:pPr>
          </w:p>
        </w:tc>
        <w:tc>
          <w:tcPr>
            <w:tcW w:w="2663" w:type="dxa"/>
            <w:gridSpan w:val="2"/>
            <w:vAlign w:val="center"/>
          </w:tcPr>
          <w:p w14:paraId="7B5F9C11">
            <w:pPr>
              <w:widowControl/>
              <w:jc w:val="left"/>
              <w:rPr>
                <w:rFonts w:ascii="仿宋_GB2312" w:hAnsi="微软雅黑" w:eastAsia="仿宋_GB2312" w:cs="宋体"/>
                <w:color w:val="000000"/>
                <w:kern w:val="0"/>
                <w:sz w:val="24"/>
              </w:rPr>
            </w:pPr>
            <w:r>
              <w:rPr>
                <w:rFonts w:hint="eastAsia" w:ascii="仿宋_GB2312" w:hAnsi="微软雅黑" w:eastAsia="仿宋_GB2312" w:cs="宋体"/>
                <w:color w:val="000000"/>
                <w:kern w:val="0"/>
                <w:sz w:val="24"/>
              </w:rPr>
              <w:t>颗粒物过滤器</w:t>
            </w:r>
          </w:p>
        </w:tc>
        <w:tc>
          <w:tcPr>
            <w:tcW w:w="5372" w:type="dxa"/>
            <w:gridSpan w:val="2"/>
            <w:vAlign w:val="center"/>
          </w:tcPr>
          <w:p w14:paraId="55D76F86">
            <w:pPr>
              <w:widowControl/>
              <w:jc w:val="left"/>
              <w:rPr>
                <w:rFonts w:ascii="仿宋_GB2312" w:hAnsi="微软雅黑" w:eastAsia="仿宋_GB2312" w:cs="宋体"/>
                <w:color w:val="000000"/>
                <w:kern w:val="0"/>
                <w:sz w:val="24"/>
              </w:rPr>
            </w:pPr>
            <w:r>
              <w:rPr>
                <w:rFonts w:hint="eastAsia" w:ascii="仿宋_GB2312" w:hAnsi="微软雅黑" w:eastAsia="仿宋_GB2312" w:cs="宋体"/>
                <w:color w:val="000000"/>
                <w:kern w:val="0"/>
                <w:sz w:val="24"/>
              </w:rPr>
              <w:t>102701-00</w:t>
            </w:r>
          </w:p>
        </w:tc>
      </w:tr>
      <w:tr w14:paraId="53BA7D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rPr>
        <w:tc>
          <w:tcPr>
            <w:tcW w:w="1173" w:type="dxa"/>
            <w:vAlign w:val="center"/>
          </w:tcPr>
          <w:p w14:paraId="62DFDDD4">
            <w:pPr>
              <w:widowControl/>
              <w:numPr>
                <w:ilvl w:val="0"/>
                <w:numId w:val="2"/>
              </w:numPr>
              <w:jc w:val="center"/>
              <w:rPr>
                <w:rFonts w:ascii="仿宋_GB2312" w:hAnsi="微软雅黑" w:eastAsia="仿宋_GB2312" w:cs="宋体"/>
                <w:kern w:val="0"/>
                <w:sz w:val="24"/>
              </w:rPr>
            </w:pPr>
          </w:p>
        </w:tc>
        <w:tc>
          <w:tcPr>
            <w:tcW w:w="2663" w:type="dxa"/>
            <w:gridSpan w:val="2"/>
            <w:vAlign w:val="center"/>
          </w:tcPr>
          <w:p w14:paraId="0772CF09">
            <w:pPr>
              <w:widowControl/>
              <w:jc w:val="left"/>
              <w:rPr>
                <w:rFonts w:ascii="仿宋_GB2312" w:hAnsi="微软雅黑" w:eastAsia="仿宋_GB2312" w:cs="宋体"/>
                <w:kern w:val="0"/>
                <w:sz w:val="24"/>
              </w:rPr>
            </w:pPr>
            <w:r>
              <w:rPr>
                <w:rFonts w:hint="eastAsia" w:ascii="仿宋_GB2312" w:hAnsi="微软雅黑" w:eastAsia="仿宋_GB2312" w:cs="宋体"/>
                <w:kern w:val="0"/>
                <w:sz w:val="24"/>
              </w:rPr>
              <w:t>PAMS标气</w:t>
            </w:r>
          </w:p>
        </w:tc>
        <w:tc>
          <w:tcPr>
            <w:tcW w:w="5372" w:type="dxa"/>
            <w:gridSpan w:val="2"/>
            <w:vAlign w:val="center"/>
          </w:tcPr>
          <w:p w14:paraId="0EE54764">
            <w:pPr>
              <w:widowControl/>
              <w:jc w:val="left"/>
              <w:rPr>
                <w:rFonts w:ascii="仿宋_GB2312" w:hAnsi="微软雅黑" w:eastAsia="仿宋_GB2312" w:cs="宋体"/>
                <w:kern w:val="0"/>
                <w:sz w:val="24"/>
              </w:rPr>
            </w:pPr>
            <w:r>
              <w:rPr>
                <w:rFonts w:hint="eastAsia" w:ascii="仿宋_GB2312" w:hAnsi="微软雅黑" w:eastAsia="仿宋_GB2312" w:cs="宋体"/>
                <w:kern w:val="0"/>
                <w:sz w:val="24"/>
              </w:rPr>
              <w:t>57组分，1ppm，N2 Balance;8升</w:t>
            </w:r>
          </w:p>
        </w:tc>
      </w:tr>
      <w:tr w14:paraId="4528D2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rPr>
        <w:tc>
          <w:tcPr>
            <w:tcW w:w="1173" w:type="dxa"/>
            <w:vAlign w:val="center"/>
          </w:tcPr>
          <w:p w14:paraId="082E7FC6">
            <w:pPr>
              <w:widowControl/>
              <w:numPr>
                <w:ilvl w:val="0"/>
                <w:numId w:val="2"/>
              </w:numPr>
              <w:jc w:val="center"/>
              <w:rPr>
                <w:rFonts w:ascii="仿宋_GB2312" w:hAnsi="微软雅黑" w:eastAsia="仿宋_GB2312" w:cs="宋体"/>
                <w:kern w:val="0"/>
                <w:sz w:val="24"/>
              </w:rPr>
            </w:pPr>
          </w:p>
        </w:tc>
        <w:tc>
          <w:tcPr>
            <w:tcW w:w="2663" w:type="dxa"/>
            <w:gridSpan w:val="2"/>
            <w:vAlign w:val="center"/>
          </w:tcPr>
          <w:p w14:paraId="6E270C2B">
            <w:pPr>
              <w:widowControl/>
              <w:jc w:val="left"/>
              <w:rPr>
                <w:rFonts w:ascii="仿宋_GB2312" w:hAnsi="微软雅黑" w:eastAsia="仿宋_GB2312" w:cs="宋体"/>
                <w:kern w:val="0"/>
                <w:sz w:val="24"/>
              </w:rPr>
            </w:pPr>
            <w:r>
              <w:rPr>
                <w:rFonts w:hint="eastAsia" w:ascii="仿宋_GB2312" w:hAnsi="微软雅黑" w:eastAsia="仿宋_GB2312" w:cs="宋体"/>
                <w:kern w:val="0"/>
                <w:sz w:val="24"/>
              </w:rPr>
              <w:t>TO14标气</w:t>
            </w:r>
          </w:p>
        </w:tc>
        <w:tc>
          <w:tcPr>
            <w:tcW w:w="5372" w:type="dxa"/>
            <w:gridSpan w:val="2"/>
            <w:vAlign w:val="center"/>
          </w:tcPr>
          <w:p w14:paraId="5D0DD094">
            <w:pPr>
              <w:widowControl/>
              <w:jc w:val="left"/>
              <w:rPr>
                <w:rFonts w:ascii="仿宋_GB2312" w:hAnsi="微软雅黑" w:eastAsia="仿宋_GB2312" w:cs="宋体"/>
                <w:kern w:val="0"/>
                <w:sz w:val="24"/>
              </w:rPr>
            </w:pPr>
            <w:r>
              <w:rPr>
                <w:rFonts w:hint="eastAsia" w:ascii="仿宋_GB2312" w:hAnsi="微软雅黑" w:eastAsia="仿宋_GB2312" w:cs="宋体"/>
                <w:kern w:val="0"/>
                <w:sz w:val="24"/>
              </w:rPr>
              <w:t>41组分，1ppm，N2 Balance;8升</w:t>
            </w:r>
          </w:p>
        </w:tc>
      </w:tr>
      <w:tr w14:paraId="6FB991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0" w:hRule="atLeast"/>
        </w:trPr>
        <w:tc>
          <w:tcPr>
            <w:tcW w:w="1173" w:type="dxa"/>
            <w:vAlign w:val="center"/>
          </w:tcPr>
          <w:p w14:paraId="123C1FC1">
            <w:pPr>
              <w:widowControl/>
              <w:numPr>
                <w:ilvl w:val="0"/>
                <w:numId w:val="2"/>
              </w:numPr>
              <w:jc w:val="center"/>
              <w:rPr>
                <w:rFonts w:ascii="仿宋_GB2312" w:hAnsi="微软雅黑" w:eastAsia="仿宋_GB2312" w:cs="宋体"/>
                <w:kern w:val="0"/>
                <w:sz w:val="24"/>
              </w:rPr>
            </w:pPr>
          </w:p>
        </w:tc>
        <w:tc>
          <w:tcPr>
            <w:tcW w:w="2663" w:type="dxa"/>
            <w:gridSpan w:val="2"/>
            <w:vAlign w:val="center"/>
          </w:tcPr>
          <w:p w14:paraId="63DD9611">
            <w:pPr>
              <w:widowControl/>
              <w:jc w:val="left"/>
              <w:rPr>
                <w:rFonts w:ascii="仿宋_GB2312" w:hAnsi="微软雅黑" w:eastAsia="仿宋_GB2312" w:cs="宋体"/>
                <w:kern w:val="0"/>
                <w:sz w:val="24"/>
              </w:rPr>
            </w:pPr>
            <w:r>
              <w:rPr>
                <w:rFonts w:hint="eastAsia" w:ascii="仿宋_GB2312" w:hAnsi="微软雅黑" w:eastAsia="仿宋_GB2312" w:cs="宋体"/>
                <w:kern w:val="0"/>
                <w:sz w:val="24"/>
              </w:rPr>
              <w:t>有机硫化物标气</w:t>
            </w:r>
          </w:p>
        </w:tc>
        <w:tc>
          <w:tcPr>
            <w:tcW w:w="5372" w:type="dxa"/>
            <w:gridSpan w:val="2"/>
            <w:vAlign w:val="center"/>
          </w:tcPr>
          <w:p w14:paraId="32F2FC7E">
            <w:pPr>
              <w:widowControl/>
              <w:jc w:val="left"/>
              <w:rPr>
                <w:rFonts w:ascii="仿宋_GB2312" w:hAnsi="微软雅黑" w:eastAsia="仿宋_GB2312" w:cs="宋体"/>
                <w:kern w:val="0"/>
                <w:sz w:val="24"/>
              </w:rPr>
            </w:pPr>
            <w:r>
              <w:rPr>
                <w:rFonts w:hint="eastAsia" w:ascii="仿宋_GB2312" w:hAnsi="微软雅黑" w:eastAsia="仿宋_GB2312" w:cs="宋体"/>
                <w:kern w:val="0"/>
                <w:sz w:val="24"/>
              </w:rPr>
              <w:t>各标气浓度1ppm，8L，平衡气为氮气</w:t>
            </w:r>
            <w:r>
              <w:rPr>
                <w:rFonts w:hint="eastAsia" w:ascii="仿宋_GB2312" w:hAnsi="微软雅黑" w:eastAsia="仿宋_GB2312" w:cs="宋体"/>
                <w:kern w:val="0"/>
                <w:sz w:val="24"/>
                <w:lang w:eastAsia="zh-CN"/>
              </w:rPr>
              <w:t>，</w:t>
            </w:r>
            <w:r>
              <w:rPr>
                <w:rFonts w:hint="eastAsia" w:ascii="仿宋_GB2312" w:hAnsi="微软雅黑" w:eastAsia="仿宋_GB2312" w:cs="宋体"/>
                <w:kern w:val="0"/>
                <w:sz w:val="24"/>
              </w:rPr>
              <w:t>包含二硫化碳、甲硫醇、甲硫醚、乙硫醇、乙硫醚、丙硫醇、丁硫醇、己硫醇、二甲基二硫醚</w:t>
            </w:r>
          </w:p>
        </w:tc>
      </w:tr>
      <w:tr w14:paraId="0E8B7D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rPr>
        <w:tc>
          <w:tcPr>
            <w:tcW w:w="1173" w:type="dxa"/>
            <w:vAlign w:val="center"/>
          </w:tcPr>
          <w:p w14:paraId="5042A5FD">
            <w:pPr>
              <w:widowControl/>
              <w:numPr>
                <w:ilvl w:val="0"/>
                <w:numId w:val="2"/>
              </w:numPr>
              <w:jc w:val="center"/>
              <w:rPr>
                <w:rFonts w:ascii="仿宋_GB2312" w:hAnsi="微软雅黑" w:eastAsia="仿宋_GB2312" w:cs="宋体"/>
                <w:kern w:val="0"/>
                <w:sz w:val="24"/>
              </w:rPr>
            </w:pPr>
          </w:p>
        </w:tc>
        <w:tc>
          <w:tcPr>
            <w:tcW w:w="2663" w:type="dxa"/>
            <w:gridSpan w:val="2"/>
            <w:vAlign w:val="center"/>
          </w:tcPr>
          <w:p w14:paraId="105200DB">
            <w:pPr>
              <w:widowControl/>
              <w:jc w:val="left"/>
              <w:rPr>
                <w:rFonts w:ascii="仿宋_GB2312" w:hAnsi="微软雅黑" w:eastAsia="仿宋_GB2312" w:cs="宋体"/>
                <w:kern w:val="0"/>
                <w:sz w:val="24"/>
              </w:rPr>
            </w:pPr>
            <w:r>
              <w:rPr>
                <w:rFonts w:hint="eastAsia" w:ascii="仿宋_GB2312" w:hAnsi="微软雅黑" w:eastAsia="仿宋_GB2312" w:cs="宋体"/>
                <w:kern w:val="0"/>
                <w:sz w:val="24"/>
              </w:rPr>
              <w:t>苯系物混合气体</w:t>
            </w:r>
          </w:p>
        </w:tc>
        <w:tc>
          <w:tcPr>
            <w:tcW w:w="5372" w:type="dxa"/>
            <w:gridSpan w:val="2"/>
            <w:vAlign w:val="center"/>
          </w:tcPr>
          <w:p w14:paraId="23C915E9">
            <w:pPr>
              <w:widowControl/>
              <w:jc w:val="left"/>
              <w:rPr>
                <w:rFonts w:ascii="仿宋_GB2312" w:hAnsi="微软雅黑" w:eastAsia="仿宋_GB2312" w:cs="宋体"/>
                <w:kern w:val="0"/>
                <w:sz w:val="24"/>
              </w:rPr>
            </w:pPr>
            <w:r>
              <w:rPr>
                <w:rFonts w:hint="eastAsia" w:ascii="仿宋_GB2312" w:hAnsi="微软雅黑" w:eastAsia="仿宋_GB2312" w:cs="宋体"/>
                <w:kern w:val="0"/>
                <w:sz w:val="24"/>
              </w:rPr>
              <w:t>苯1.0ppm/甲苯1.0ppm/对二甲苯1.0ppm/一氯代苯1.0ppm/_氮气平衡_体积8L</w:t>
            </w:r>
          </w:p>
        </w:tc>
      </w:tr>
      <w:tr w14:paraId="28C6F0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rPr>
        <w:tc>
          <w:tcPr>
            <w:tcW w:w="1173" w:type="dxa"/>
            <w:vAlign w:val="center"/>
          </w:tcPr>
          <w:p w14:paraId="6C7A07E2">
            <w:pPr>
              <w:widowControl/>
              <w:numPr>
                <w:ilvl w:val="0"/>
                <w:numId w:val="2"/>
              </w:numPr>
              <w:jc w:val="center"/>
              <w:rPr>
                <w:rFonts w:ascii="仿宋_GB2312" w:hAnsi="微软雅黑" w:eastAsia="仿宋_GB2312" w:cs="宋体"/>
                <w:kern w:val="0"/>
                <w:sz w:val="24"/>
              </w:rPr>
            </w:pPr>
          </w:p>
        </w:tc>
        <w:tc>
          <w:tcPr>
            <w:tcW w:w="2663" w:type="dxa"/>
            <w:gridSpan w:val="2"/>
            <w:vAlign w:val="center"/>
          </w:tcPr>
          <w:p w14:paraId="20AF5D8E">
            <w:pPr>
              <w:widowControl/>
              <w:jc w:val="left"/>
              <w:rPr>
                <w:rFonts w:ascii="仿宋_GB2312" w:hAnsi="微软雅黑" w:eastAsia="仿宋_GB2312" w:cs="宋体"/>
                <w:kern w:val="0"/>
                <w:sz w:val="24"/>
              </w:rPr>
            </w:pPr>
            <w:r>
              <w:rPr>
                <w:rFonts w:hint="eastAsia" w:ascii="仿宋_GB2312" w:hAnsi="微软雅黑" w:eastAsia="仿宋_GB2312" w:cs="宋体"/>
                <w:kern w:val="0"/>
                <w:sz w:val="24"/>
              </w:rPr>
              <w:t>高纯氮气</w:t>
            </w:r>
          </w:p>
        </w:tc>
        <w:tc>
          <w:tcPr>
            <w:tcW w:w="5372" w:type="dxa"/>
            <w:gridSpan w:val="2"/>
            <w:vAlign w:val="center"/>
          </w:tcPr>
          <w:p w14:paraId="205CEE78">
            <w:pPr>
              <w:widowControl/>
              <w:jc w:val="left"/>
              <w:rPr>
                <w:rFonts w:ascii="仿宋_GB2312" w:hAnsi="微软雅黑" w:eastAsia="仿宋_GB2312" w:cs="宋体"/>
                <w:kern w:val="0"/>
                <w:sz w:val="24"/>
              </w:rPr>
            </w:pPr>
            <w:r>
              <w:rPr>
                <w:rFonts w:hint="eastAsia" w:ascii="仿宋_GB2312" w:hAnsi="微软雅黑" w:eastAsia="仿宋_GB2312" w:cs="宋体"/>
                <w:kern w:val="0"/>
                <w:sz w:val="24"/>
              </w:rPr>
              <w:t>40L,99.999%</w:t>
            </w:r>
          </w:p>
        </w:tc>
      </w:tr>
      <w:tr w14:paraId="522A1B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rPr>
        <w:tc>
          <w:tcPr>
            <w:tcW w:w="1173" w:type="dxa"/>
            <w:vAlign w:val="center"/>
          </w:tcPr>
          <w:p w14:paraId="0CFFC8C8">
            <w:pPr>
              <w:widowControl/>
              <w:numPr>
                <w:ilvl w:val="0"/>
                <w:numId w:val="2"/>
              </w:numPr>
              <w:jc w:val="center"/>
              <w:rPr>
                <w:rFonts w:ascii="仿宋_GB2312" w:hAnsi="微软雅黑" w:eastAsia="仿宋_GB2312" w:cs="宋体"/>
                <w:kern w:val="0"/>
                <w:sz w:val="24"/>
              </w:rPr>
            </w:pPr>
          </w:p>
        </w:tc>
        <w:tc>
          <w:tcPr>
            <w:tcW w:w="2663" w:type="dxa"/>
            <w:gridSpan w:val="2"/>
            <w:vAlign w:val="center"/>
          </w:tcPr>
          <w:p w14:paraId="37AAD99E">
            <w:pPr>
              <w:widowControl/>
              <w:jc w:val="left"/>
              <w:rPr>
                <w:rFonts w:ascii="仿宋_GB2312" w:hAnsi="微软雅黑" w:eastAsia="仿宋_GB2312" w:cs="宋体"/>
                <w:kern w:val="0"/>
                <w:sz w:val="24"/>
              </w:rPr>
            </w:pPr>
            <w:r>
              <w:rPr>
                <w:rFonts w:hint="eastAsia" w:ascii="仿宋_GB2312" w:hAnsi="微软雅黑" w:eastAsia="仿宋_GB2312" w:cs="宋体"/>
                <w:kern w:val="0"/>
                <w:sz w:val="24"/>
              </w:rPr>
              <w:t>单级不锈钢减压阀</w:t>
            </w:r>
          </w:p>
        </w:tc>
        <w:tc>
          <w:tcPr>
            <w:tcW w:w="5372" w:type="dxa"/>
            <w:gridSpan w:val="2"/>
            <w:vAlign w:val="center"/>
          </w:tcPr>
          <w:p w14:paraId="07855B09">
            <w:pPr>
              <w:widowControl/>
              <w:jc w:val="left"/>
              <w:rPr>
                <w:rFonts w:ascii="仿宋_GB2312" w:hAnsi="微软雅黑" w:eastAsia="仿宋_GB2312" w:cs="宋体"/>
                <w:kern w:val="0"/>
                <w:sz w:val="24"/>
              </w:rPr>
            </w:pPr>
            <w:r>
              <w:rPr>
                <w:rFonts w:hint="eastAsia" w:ascii="仿宋_GB2312" w:hAnsi="微软雅黑" w:eastAsia="仿宋_GB2312" w:cs="宋体"/>
                <w:kern w:val="0"/>
                <w:sz w:val="24"/>
              </w:rPr>
              <w:t>YQJF-1，输出接口：1/8’，带卡套；</w:t>
            </w:r>
          </w:p>
        </w:tc>
      </w:tr>
      <w:tr w14:paraId="478C49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rPr>
        <w:tc>
          <w:tcPr>
            <w:tcW w:w="1173" w:type="dxa"/>
            <w:vAlign w:val="center"/>
          </w:tcPr>
          <w:p w14:paraId="3AC8FF97">
            <w:pPr>
              <w:widowControl/>
              <w:numPr>
                <w:ilvl w:val="0"/>
                <w:numId w:val="2"/>
              </w:numPr>
              <w:jc w:val="center"/>
              <w:rPr>
                <w:rFonts w:ascii="仿宋_GB2312" w:hAnsi="微软雅黑" w:eastAsia="仿宋_GB2312" w:cs="宋体"/>
                <w:kern w:val="0"/>
                <w:sz w:val="24"/>
              </w:rPr>
            </w:pPr>
          </w:p>
        </w:tc>
        <w:tc>
          <w:tcPr>
            <w:tcW w:w="2663" w:type="dxa"/>
            <w:gridSpan w:val="2"/>
            <w:vAlign w:val="center"/>
          </w:tcPr>
          <w:p w14:paraId="0F7318B9">
            <w:pPr>
              <w:widowControl/>
              <w:jc w:val="left"/>
              <w:rPr>
                <w:rFonts w:ascii="仿宋_GB2312" w:hAnsi="微软雅黑" w:eastAsia="仿宋_GB2312" w:cs="宋体"/>
                <w:kern w:val="0"/>
                <w:sz w:val="24"/>
              </w:rPr>
            </w:pPr>
            <w:r>
              <w:rPr>
                <w:rFonts w:hint="eastAsia" w:ascii="仿宋_GB2312" w:hAnsi="微软雅黑" w:eastAsia="仿宋_GB2312" w:cs="宋体"/>
                <w:kern w:val="0"/>
                <w:sz w:val="24"/>
              </w:rPr>
              <w:t>双级铜减压阀</w:t>
            </w:r>
          </w:p>
        </w:tc>
        <w:tc>
          <w:tcPr>
            <w:tcW w:w="5372" w:type="dxa"/>
            <w:gridSpan w:val="2"/>
            <w:vAlign w:val="center"/>
          </w:tcPr>
          <w:p w14:paraId="005556F3">
            <w:pPr>
              <w:widowControl/>
              <w:jc w:val="left"/>
              <w:rPr>
                <w:rFonts w:ascii="仿宋_GB2312" w:hAnsi="微软雅黑" w:eastAsia="仿宋_GB2312" w:cs="宋体"/>
                <w:kern w:val="0"/>
                <w:sz w:val="24"/>
              </w:rPr>
            </w:pPr>
            <w:r>
              <w:rPr>
                <w:rFonts w:hint="eastAsia" w:ascii="仿宋_GB2312" w:hAnsi="微软雅黑" w:eastAsia="仿宋_GB2312" w:cs="宋体"/>
                <w:kern w:val="0"/>
                <w:sz w:val="24"/>
              </w:rPr>
              <w:t>YQ-5，输出接口：1/8’，带卡套；</w:t>
            </w:r>
          </w:p>
        </w:tc>
      </w:tr>
      <w:tr w14:paraId="52BC3B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rPr>
        <w:tc>
          <w:tcPr>
            <w:tcW w:w="1173" w:type="dxa"/>
            <w:vAlign w:val="center"/>
          </w:tcPr>
          <w:p w14:paraId="45230560">
            <w:pPr>
              <w:widowControl/>
              <w:numPr>
                <w:ilvl w:val="0"/>
                <w:numId w:val="2"/>
              </w:numPr>
              <w:jc w:val="center"/>
              <w:rPr>
                <w:rFonts w:ascii="仿宋_GB2312" w:hAnsi="微软雅黑" w:eastAsia="仿宋_GB2312" w:cs="宋体"/>
                <w:kern w:val="0"/>
                <w:sz w:val="24"/>
              </w:rPr>
            </w:pPr>
          </w:p>
        </w:tc>
        <w:tc>
          <w:tcPr>
            <w:tcW w:w="2663" w:type="dxa"/>
            <w:gridSpan w:val="2"/>
            <w:vAlign w:val="center"/>
          </w:tcPr>
          <w:p w14:paraId="19708E50">
            <w:pPr>
              <w:widowControl/>
              <w:jc w:val="left"/>
              <w:rPr>
                <w:rFonts w:ascii="仿宋_GB2312" w:hAnsi="微软雅黑" w:eastAsia="仿宋_GB2312" w:cs="宋体"/>
                <w:kern w:val="0"/>
                <w:sz w:val="24"/>
              </w:rPr>
            </w:pPr>
            <w:r>
              <w:rPr>
                <w:rFonts w:hint="eastAsia" w:ascii="仿宋_GB2312" w:hAnsi="微软雅黑" w:eastAsia="仿宋_GB2312" w:cs="宋体"/>
                <w:kern w:val="0"/>
                <w:sz w:val="24"/>
              </w:rPr>
              <w:t>SO2标气</w:t>
            </w:r>
          </w:p>
        </w:tc>
        <w:tc>
          <w:tcPr>
            <w:tcW w:w="5372" w:type="dxa"/>
            <w:gridSpan w:val="2"/>
            <w:vAlign w:val="center"/>
          </w:tcPr>
          <w:p w14:paraId="04523C0F">
            <w:pPr>
              <w:widowControl/>
              <w:jc w:val="left"/>
              <w:rPr>
                <w:rFonts w:ascii="仿宋_GB2312" w:hAnsi="微软雅黑" w:eastAsia="仿宋_GB2312" w:cs="宋体"/>
                <w:kern w:val="0"/>
                <w:sz w:val="24"/>
              </w:rPr>
            </w:pPr>
            <w:r>
              <w:rPr>
                <w:rFonts w:hint="eastAsia" w:ascii="仿宋_GB2312" w:hAnsi="微软雅黑" w:eastAsia="仿宋_GB2312" w:cs="宋体"/>
                <w:kern w:val="0"/>
                <w:sz w:val="24"/>
              </w:rPr>
              <w:t>30ppm</w:t>
            </w:r>
          </w:p>
        </w:tc>
      </w:tr>
      <w:tr w14:paraId="7C8611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rPr>
        <w:tc>
          <w:tcPr>
            <w:tcW w:w="1173" w:type="dxa"/>
            <w:vAlign w:val="center"/>
          </w:tcPr>
          <w:p w14:paraId="18DC54F8">
            <w:pPr>
              <w:widowControl/>
              <w:numPr>
                <w:ilvl w:val="0"/>
                <w:numId w:val="2"/>
              </w:numPr>
              <w:jc w:val="center"/>
              <w:rPr>
                <w:rFonts w:ascii="仿宋_GB2312" w:hAnsi="微软雅黑" w:eastAsia="仿宋_GB2312" w:cs="宋体"/>
                <w:kern w:val="0"/>
                <w:sz w:val="24"/>
              </w:rPr>
            </w:pPr>
          </w:p>
        </w:tc>
        <w:tc>
          <w:tcPr>
            <w:tcW w:w="2663" w:type="dxa"/>
            <w:gridSpan w:val="2"/>
            <w:vAlign w:val="center"/>
          </w:tcPr>
          <w:p w14:paraId="62F08C9A">
            <w:pPr>
              <w:widowControl/>
              <w:jc w:val="left"/>
              <w:rPr>
                <w:rFonts w:ascii="仿宋_GB2312" w:hAnsi="微软雅黑" w:eastAsia="仿宋_GB2312" w:cs="宋体"/>
                <w:kern w:val="0"/>
                <w:sz w:val="24"/>
              </w:rPr>
            </w:pPr>
            <w:r>
              <w:rPr>
                <w:rFonts w:hint="eastAsia" w:ascii="仿宋_GB2312" w:hAnsi="微软雅黑" w:eastAsia="仿宋_GB2312" w:cs="宋体"/>
                <w:kern w:val="0"/>
                <w:sz w:val="24"/>
              </w:rPr>
              <w:t>NO标气</w:t>
            </w:r>
          </w:p>
        </w:tc>
        <w:tc>
          <w:tcPr>
            <w:tcW w:w="5372" w:type="dxa"/>
            <w:gridSpan w:val="2"/>
            <w:vAlign w:val="center"/>
          </w:tcPr>
          <w:p w14:paraId="0A0B544B">
            <w:pPr>
              <w:widowControl/>
              <w:jc w:val="left"/>
              <w:rPr>
                <w:rFonts w:ascii="仿宋_GB2312" w:hAnsi="微软雅黑" w:eastAsia="仿宋_GB2312" w:cs="宋体"/>
                <w:kern w:val="0"/>
                <w:sz w:val="24"/>
              </w:rPr>
            </w:pPr>
            <w:r>
              <w:rPr>
                <w:rFonts w:hint="eastAsia" w:ascii="仿宋_GB2312" w:hAnsi="微软雅黑" w:eastAsia="仿宋_GB2312" w:cs="宋体"/>
                <w:kern w:val="0"/>
                <w:sz w:val="24"/>
              </w:rPr>
              <w:t>30ppm</w:t>
            </w:r>
          </w:p>
        </w:tc>
      </w:tr>
      <w:tr w14:paraId="27DC7A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rPr>
        <w:tc>
          <w:tcPr>
            <w:tcW w:w="1173" w:type="dxa"/>
            <w:tcBorders>
              <w:bottom w:val="single" w:color="auto" w:sz="4" w:space="0"/>
            </w:tcBorders>
            <w:vAlign w:val="center"/>
          </w:tcPr>
          <w:p w14:paraId="31BDF319">
            <w:pPr>
              <w:widowControl/>
              <w:numPr>
                <w:ilvl w:val="0"/>
                <w:numId w:val="2"/>
              </w:numPr>
              <w:jc w:val="center"/>
              <w:rPr>
                <w:rFonts w:ascii="仿宋_GB2312" w:hAnsi="微软雅黑" w:eastAsia="仿宋_GB2312" w:cs="宋体"/>
                <w:kern w:val="0"/>
                <w:sz w:val="24"/>
              </w:rPr>
            </w:pPr>
          </w:p>
        </w:tc>
        <w:tc>
          <w:tcPr>
            <w:tcW w:w="2663" w:type="dxa"/>
            <w:gridSpan w:val="2"/>
            <w:tcBorders>
              <w:bottom w:val="single" w:color="auto" w:sz="4" w:space="0"/>
            </w:tcBorders>
            <w:vAlign w:val="center"/>
          </w:tcPr>
          <w:p w14:paraId="7654D448">
            <w:pPr>
              <w:widowControl/>
              <w:jc w:val="left"/>
              <w:rPr>
                <w:rFonts w:ascii="仿宋_GB2312" w:hAnsi="微软雅黑" w:eastAsia="仿宋_GB2312" w:cs="宋体"/>
                <w:kern w:val="0"/>
                <w:sz w:val="24"/>
              </w:rPr>
            </w:pPr>
            <w:r>
              <w:rPr>
                <w:rFonts w:hint="eastAsia" w:ascii="仿宋_GB2312" w:hAnsi="微软雅黑" w:eastAsia="仿宋_GB2312" w:cs="宋体"/>
                <w:kern w:val="0"/>
                <w:sz w:val="24"/>
              </w:rPr>
              <w:t>CO标气</w:t>
            </w:r>
          </w:p>
        </w:tc>
        <w:tc>
          <w:tcPr>
            <w:tcW w:w="5372" w:type="dxa"/>
            <w:gridSpan w:val="2"/>
            <w:tcBorders>
              <w:bottom w:val="single" w:color="auto" w:sz="4" w:space="0"/>
            </w:tcBorders>
            <w:vAlign w:val="center"/>
          </w:tcPr>
          <w:p w14:paraId="74F73157">
            <w:pPr>
              <w:widowControl/>
              <w:jc w:val="left"/>
              <w:rPr>
                <w:rFonts w:ascii="仿宋_GB2312" w:hAnsi="微软雅黑" w:eastAsia="仿宋_GB2312" w:cs="宋体"/>
                <w:kern w:val="0"/>
                <w:sz w:val="24"/>
              </w:rPr>
            </w:pPr>
            <w:r>
              <w:rPr>
                <w:rFonts w:hint="eastAsia" w:ascii="仿宋_GB2312" w:hAnsi="微软雅黑" w:eastAsia="仿宋_GB2312" w:cs="宋体"/>
                <w:kern w:val="0"/>
                <w:sz w:val="24"/>
              </w:rPr>
              <w:t>2000ppm</w:t>
            </w:r>
          </w:p>
        </w:tc>
      </w:tr>
      <w:tr w14:paraId="5EDC7A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rPr>
        <w:tc>
          <w:tcPr>
            <w:tcW w:w="1173" w:type="dxa"/>
            <w:vAlign w:val="center"/>
          </w:tcPr>
          <w:p w14:paraId="06484119">
            <w:pPr>
              <w:widowControl/>
              <w:numPr>
                <w:ilvl w:val="0"/>
                <w:numId w:val="2"/>
              </w:numPr>
              <w:jc w:val="center"/>
              <w:rPr>
                <w:rFonts w:ascii="仿宋_GB2312" w:hAnsi="微软雅黑" w:eastAsia="仿宋_GB2312" w:cs="宋体"/>
                <w:kern w:val="0"/>
                <w:sz w:val="24"/>
              </w:rPr>
            </w:pPr>
          </w:p>
        </w:tc>
        <w:tc>
          <w:tcPr>
            <w:tcW w:w="2663" w:type="dxa"/>
            <w:gridSpan w:val="2"/>
            <w:vAlign w:val="center"/>
          </w:tcPr>
          <w:p w14:paraId="23CD100B">
            <w:pPr>
              <w:widowControl/>
              <w:jc w:val="left"/>
              <w:rPr>
                <w:rFonts w:ascii="仿宋_GB2312" w:hAnsi="微软雅黑" w:eastAsia="仿宋_GB2312" w:cs="宋体"/>
                <w:kern w:val="0"/>
                <w:sz w:val="24"/>
              </w:rPr>
            </w:pPr>
            <w:r>
              <w:rPr>
                <w:rFonts w:hint="eastAsia" w:ascii="仿宋_GB2312" w:hAnsi="微软雅黑" w:eastAsia="仿宋_GB2312" w:cs="宋体"/>
                <w:kern w:val="0"/>
                <w:sz w:val="24"/>
              </w:rPr>
              <w:t>控制电磁阀和接头</w:t>
            </w:r>
          </w:p>
        </w:tc>
        <w:tc>
          <w:tcPr>
            <w:tcW w:w="5372" w:type="dxa"/>
            <w:gridSpan w:val="2"/>
            <w:vAlign w:val="center"/>
          </w:tcPr>
          <w:p w14:paraId="0CD6DA0A">
            <w:pPr>
              <w:widowControl/>
              <w:jc w:val="left"/>
              <w:rPr>
                <w:rFonts w:ascii="仿宋_GB2312" w:hAnsi="微软雅黑" w:eastAsia="仿宋_GB2312" w:cs="宋体"/>
                <w:kern w:val="0"/>
                <w:sz w:val="24"/>
              </w:rPr>
            </w:pPr>
            <w:r>
              <w:rPr>
                <w:rFonts w:hint="eastAsia" w:ascii="仿宋_GB2312" w:hAnsi="微软雅黑" w:eastAsia="仿宋_GB2312" w:cs="宋体"/>
                <w:kern w:val="0"/>
                <w:sz w:val="24"/>
              </w:rPr>
              <w:t>AQ-0121a</w:t>
            </w:r>
          </w:p>
        </w:tc>
      </w:tr>
      <w:tr w14:paraId="08031D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226" w:type="dxa"/>
            <w:gridSpan w:val="2"/>
            <w:tcBorders>
              <w:top w:val="single" w:color="auto" w:sz="4" w:space="0"/>
              <w:left w:val="single" w:color="auto" w:sz="4" w:space="0"/>
              <w:bottom w:val="single" w:color="auto" w:sz="4" w:space="0"/>
              <w:right w:val="single" w:color="auto" w:sz="4" w:space="0"/>
            </w:tcBorders>
            <w:vAlign w:val="center"/>
          </w:tcPr>
          <w:p w14:paraId="6D1D47D1">
            <w:pPr>
              <w:widowControl/>
              <w:numPr>
                <w:ilvl w:val="0"/>
                <w:numId w:val="2"/>
              </w:numPr>
              <w:jc w:val="center"/>
              <w:rPr>
                <w:rFonts w:ascii="仿宋_GB2312" w:hAnsi="微软雅黑" w:eastAsia="仿宋_GB2312" w:cs="宋体"/>
                <w:color w:val="000000"/>
                <w:kern w:val="0"/>
                <w:sz w:val="24"/>
              </w:rPr>
            </w:pPr>
          </w:p>
        </w:tc>
        <w:tc>
          <w:tcPr>
            <w:tcW w:w="2660" w:type="dxa"/>
            <w:gridSpan w:val="2"/>
            <w:tcBorders>
              <w:top w:val="single" w:color="auto" w:sz="4" w:space="0"/>
              <w:left w:val="nil"/>
              <w:bottom w:val="single" w:color="auto" w:sz="4" w:space="0"/>
              <w:right w:val="single" w:color="auto" w:sz="4" w:space="0"/>
            </w:tcBorders>
            <w:vAlign w:val="center"/>
          </w:tcPr>
          <w:p w14:paraId="6EDD4BF3">
            <w:pPr>
              <w:widowControl/>
              <w:jc w:val="left"/>
              <w:rPr>
                <w:rFonts w:ascii="仿宋_GB2312" w:hAnsi="微软雅黑" w:eastAsia="仿宋_GB2312" w:cs="宋体"/>
                <w:kern w:val="0"/>
                <w:sz w:val="24"/>
              </w:rPr>
            </w:pPr>
            <w:r>
              <w:rPr>
                <w:rFonts w:hint="eastAsia" w:ascii="仿宋_GB2312" w:hAnsi="微软雅黑" w:eastAsia="仿宋_GB2312" w:cs="宋体"/>
                <w:kern w:val="0"/>
                <w:sz w:val="24"/>
              </w:rPr>
              <w:t>分子泵300（包含控制器）</w:t>
            </w:r>
          </w:p>
        </w:tc>
        <w:tc>
          <w:tcPr>
            <w:tcW w:w="5322" w:type="dxa"/>
            <w:tcBorders>
              <w:top w:val="single" w:color="auto" w:sz="4" w:space="0"/>
              <w:left w:val="nil"/>
              <w:bottom w:val="single" w:color="auto" w:sz="4" w:space="0"/>
              <w:right w:val="single" w:color="auto" w:sz="4" w:space="0"/>
            </w:tcBorders>
            <w:vAlign w:val="center"/>
          </w:tcPr>
          <w:p w14:paraId="52892CE9">
            <w:pPr>
              <w:widowControl/>
              <w:jc w:val="left"/>
              <w:rPr>
                <w:rFonts w:ascii="仿宋_GB2312" w:hAnsi="微软雅黑" w:eastAsia="仿宋_GB2312" w:cs="宋体"/>
                <w:kern w:val="0"/>
                <w:sz w:val="24"/>
              </w:rPr>
            </w:pPr>
            <w:r>
              <w:rPr>
                <w:rFonts w:hint="eastAsia" w:ascii="仿宋_GB2312" w:hAnsi="微软雅黑" w:eastAsia="仿宋_GB2312" w:cs="宋体"/>
                <w:kern w:val="0"/>
                <w:sz w:val="24"/>
              </w:rPr>
              <w:t>Hipace300</w:t>
            </w:r>
          </w:p>
        </w:tc>
      </w:tr>
      <w:tr w14:paraId="39DC68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1226" w:type="dxa"/>
            <w:gridSpan w:val="2"/>
            <w:tcBorders>
              <w:top w:val="single" w:color="auto" w:sz="4" w:space="0"/>
              <w:left w:val="single" w:color="auto" w:sz="4" w:space="0"/>
              <w:bottom w:val="single" w:color="auto" w:sz="4" w:space="0"/>
              <w:right w:val="single" w:color="auto" w:sz="4" w:space="0"/>
            </w:tcBorders>
            <w:vAlign w:val="center"/>
          </w:tcPr>
          <w:p w14:paraId="6D92F20D">
            <w:pPr>
              <w:widowControl/>
              <w:numPr>
                <w:ilvl w:val="0"/>
                <w:numId w:val="2"/>
              </w:numPr>
              <w:jc w:val="center"/>
              <w:rPr>
                <w:rFonts w:ascii="仿宋_GB2312" w:hAnsi="微软雅黑" w:eastAsia="仿宋_GB2312" w:cs="宋体"/>
                <w:color w:val="000000"/>
                <w:kern w:val="0"/>
                <w:sz w:val="24"/>
              </w:rPr>
            </w:pPr>
          </w:p>
        </w:tc>
        <w:tc>
          <w:tcPr>
            <w:tcW w:w="2660" w:type="dxa"/>
            <w:gridSpan w:val="2"/>
            <w:tcBorders>
              <w:top w:val="single" w:color="auto" w:sz="4" w:space="0"/>
              <w:left w:val="nil"/>
              <w:bottom w:val="single" w:color="auto" w:sz="4" w:space="0"/>
              <w:right w:val="single" w:color="auto" w:sz="4" w:space="0"/>
            </w:tcBorders>
            <w:vAlign w:val="center"/>
          </w:tcPr>
          <w:p w14:paraId="320590E2">
            <w:pPr>
              <w:widowControl/>
              <w:jc w:val="left"/>
              <w:rPr>
                <w:rFonts w:ascii="仿宋_GB2312" w:hAnsi="微软雅黑" w:eastAsia="仿宋_GB2312" w:cs="宋体"/>
                <w:kern w:val="0"/>
                <w:sz w:val="24"/>
              </w:rPr>
            </w:pPr>
            <w:r>
              <w:rPr>
                <w:rFonts w:hint="eastAsia" w:ascii="仿宋_GB2312" w:hAnsi="微软雅黑" w:eastAsia="仿宋_GB2312" w:cs="宋体"/>
                <w:kern w:val="0"/>
                <w:sz w:val="24"/>
              </w:rPr>
              <w:t>隔膜泵</w:t>
            </w:r>
          </w:p>
        </w:tc>
        <w:tc>
          <w:tcPr>
            <w:tcW w:w="5322" w:type="dxa"/>
            <w:tcBorders>
              <w:top w:val="single" w:color="auto" w:sz="4" w:space="0"/>
              <w:left w:val="nil"/>
              <w:bottom w:val="single" w:color="auto" w:sz="4" w:space="0"/>
              <w:right w:val="single" w:color="auto" w:sz="4" w:space="0"/>
            </w:tcBorders>
            <w:vAlign w:val="center"/>
          </w:tcPr>
          <w:p w14:paraId="4772DFC0">
            <w:pPr>
              <w:widowControl/>
              <w:jc w:val="left"/>
              <w:rPr>
                <w:rFonts w:ascii="仿宋_GB2312" w:hAnsi="微软雅黑" w:eastAsia="仿宋_GB2312" w:cs="宋体"/>
                <w:kern w:val="0"/>
                <w:sz w:val="24"/>
              </w:rPr>
            </w:pPr>
            <w:r>
              <w:rPr>
                <w:rFonts w:hint="eastAsia" w:ascii="仿宋_GB2312" w:hAnsi="微软雅黑" w:eastAsia="仿宋_GB2312" w:cs="宋体"/>
                <w:kern w:val="0"/>
                <w:sz w:val="24"/>
              </w:rPr>
              <w:t>MVP030_DC24V</w:t>
            </w:r>
          </w:p>
        </w:tc>
      </w:tr>
      <w:tr w14:paraId="1196BA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1226" w:type="dxa"/>
            <w:gridSpan w:val="2"/>
            <w:tcBorders>
              <w:top w:val="single" w:color="auto" w:sz="4" w:space="0"/>
              <w:left w:val="single" w:color="auto" w:sz="4" w:space="0"/>
              <w:bottom w:val="single" w:color="auto" w:sz="4" w:space="0"/>
              <w:right w:val="single" w:color="auto" w:sz="4" w:space="0"/>
            </w:tcBorders>
            <w:vAlign w:val="center"/>
          </w:tcPr>
          <w:p w14:paraId="1D6C491A">
            <w:pPr>
              <w:widowControl/>
              <w:numPr>
                <w:ilvl w:val="0"/>
                <w:numId w:val="2"/>
              </w:numPr>
              <w:jc w:val="center"/>
              <w:rPr>
                <w:rFonts w:ascii="仿宋_GB2312" w:hAnsi="微软雅黑" w:eastAsia="仿宋_GB2312" w:cs="宋体"/>
                <w:color w:val="000000"/>
                <w:kern w:val="0"/>
                <w:sz w:val="24"/>
              </w:rPr>
            </w:pPr>
          </w:p>
        </w:tc>
        <w:tc>
          <w:tcPr>
            <w:tcW w:w="2660" w:type="dxa"/>
            <w:gridSpan w:val="2"/>
            <w:tcBorders>
              <w:top w:val="single" w:color="auto" w:sz="4" w:space="0"/>
              <w:left w:val="nil"/>
              <w:bottom w:val="single" w:color="auto" w:sz="4" w:space="0"/>
              <w:right w:val="single" w:color="auto" w:sz="4" w:space="0"/>
            </w:tcBorders>
            <w:vAlign w:val="center"/>
          </w:tcPr>
          <w:p w14:paraId="249F5991">
            <w:pPr>
              <w:widowControl/>
              <w:jc w:val="left"/>
              <w:rPr>
                <w:rFonts w:ascii="仿宋_GB2312" w:hAnsi="微软雅黑" w:eastAsia="仿宋_GB2312" w:cs="宋体"/>
                <w:kern w:val="0"/>
                <w:sz w:val="24"/>
              </w:rPr>
            </w:pPr>
            <w:r>
              <w:rPr>
                <w:rFonts w:hint="eastAsia" w:ascii="仿宋_GB2312" w:hAnsi="微软雅黑" w:eastAsia="仿宋_GB2312" w:cs="宋体"/>
                <w:kern w:val="0"/>
                <w:sz w:val="24"/>
              </w:rPr>
              <w:t>全程规</w:t>
            </w:r>
          </w:p>
        </w:tc>
        <w:tc>
          <w:tcPr>
            <w:tcW w:w="5322" w:type="dxa"/>
            <w:tcBorders>
              <w:top w:val="single" w:color="auto" w:sz="4" w:space="0"/>
              <w:left w:val="nil"/>
              <w:bottom w:val="single" w:color="auto" w:sz="4" w:space="0"/>
              <w:right w:val="single" w:color="auto" w:sz="4" w:space="0"/>
            </w:tcBorders>
            <w:vAlign w:val="center"/>
          </w:tcPr>
          <w:p w14:paraId="1A78F844">
            <w:pPr>
              <w:widowControl/>
              <w:jc w:val="left"/>
              <w:rPr>
                <w:rFonts w:ascii="仿宋_GB2312" w:hAnsi="微软雅黑" w:eastAsia="仿宋_GB2312" w:cs="宋体"/>
                <w:kern w:val="0"/>
                <w:sz w:val="24"/>
              </w:rPr>
            </w:pPr>
            <w:r>
              <w:rPr>
                <w:rFonts w:hint="eastAsia" w:ascii="仿宋_GB2312" w:hAnsi="微软雅黑" w:eastAsia="仿宋_GB2312" w:cs="宋体"/>
                <w:kern w:val="0"/>
                <w:sz w:val="24"/>
              </w:rPr>
              <w:t>KF25/PKR251，ISO-KF(PTR26000/B4707283MA)</w:t>
            </w:r>
          </w:p>
        </w:tc>
      </w:tr>
      <w:tr w14:paraId="7E23D5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1226" w:type="dxa"/>
            <w:gridSpan w:val="2"/>
            <w:tcBorders>
              <w:top w:val="single" w:color="auto" w:sz="4" w:space="0"/>
              <w:left w:val="single" w:color="auto" w:sz="4" w:space="0"/>
              <w:bottom w:val="single" w:color="auto" w:sz="4" w:space="0"/>
              <w:right w:val="single" w:color="auto" w:sz="4" w:space="0"/>
            </w:tcBorders>
            <w:vAlign w:val="center"/>
          </w:tcPr>
          <w:p w14:paraId="3BEA14A9">
            <w:pPr>
              <w:widowControl/>
              <w:numPr>
                <w:ilvl w:val="0"/>
                <w:numId w:val="2"/>
              </w:numPr>
              <w:jc w:val="center"/>
              <w:rPr>
                <w:rFonts w:ascii="仿宋_GB2312" w:hAnsi="微软雅黑" w:eastAsia="仿宋_GB2312" w:cs="宋体"/>
                <w:color w:val="000000"/>
                <w:kern w:val="0"/>
                <w:sz w:val="24"/>
              </w:rPr>
            </w:pPr>
          </w:p>
        </w:tc>
        <w:tc>
          <w:tcPr>
            <w:tcW w:w="2660" w:type="dxa"/>
            <w:gridSpan w:val="2"/>
            <w:tcBorders>
              <w:top w:val="single" w:color="auto" w:sz="4" w:space="0"/>
              <w:left w:val="nil"/>
              <w:bottom w:val="single" w:color="auto" w:sz="4" w:space="0"/>
              <w:right w:val="single" w:color="auto" w:sz="4" w:space="0"/>
            </w:tcBorders>
            <w:vAlign w:val="center"/>
          </w:tcPr>
          <w:p w14:paraId="21BF5DB5">
            <w:pPr>
              <w:widowControl/>
              <w:jc w:val="left"/>
              <w:rPr>
                <w:rFonts w:ascii="仿宋_GB2312" w:hAnsi="微软雅黑" w:eastAsia="仿宋_GB2312" w:cs="宋体"/>
                <w:kern w:val="0"/>
                <w:sz w:val="24"/>
              </w:rPr>
            </w:pPr>
            <w:r>
              <w:rPr>
                <w:rFonts w:hint="eastAsia" w:ascii="仿宋_GB2312" w:hAnsi="微软雅黑" w:eastAsia="仿宋_GB2312" w:cs="宋体"/>
                <w:kern w:val="0"/>
                <w:sz w:val="24"/>
              </w:rPr>
              <w:t>抽气泵</w:t>
            </w:r>
          </w:p>
        </w:tc>
        <w:tc>
          <w:tcPr>
            <w:tcW w:w="5322" w:type="dxa"/>
            <w:tcBorders>
              <w:top w:val="single" w:color="auto" w:sz="4" w:space="0"/>
              <w:left w:val="nil"/>
              <w:bottom w:val="single" w:color="auto" w:sz="4" w:space="0"/>
              <w:right w:val="single" w:color="auto" w:sz="4" w:space="0"/>
            </w:tcBorders>
            <w:vAlign w:val="center"/>
          </w:tcPr>
          <w:p w14:paraId="328EE264">
            <w:pPr>
              <w:widowControl/>
              <w:jc w:val="left"/>
              <w:rPr>
                <w:rFonts w:ascii="仿宋_GB2312" w:hAnsi="微软雅黑" w:eastAsia="仿宋_GB2312" w:cs="宋体"/>
                <w:kern w:val="0"/>
                <w:sz w:val="24"/>
              </w:rPr>
            </w:pPr>
            <w:r>
              <w:rPr>
                <w:rFonts w:hint="eastAsia" w:ascii="仿宋_GB2312" w:hAnsi="微软雅黑" w:eastAsia="仿宋_GB2312" w:cs="宋体"/>
                <w:kern w:val="0"/>
                <w:sz w:val="24"/>
              </w:rPr>
              <w:t>paker/H054B-11/B.1F32E1.A24DC</w:t>
            </w:r>
          </w:p>
        </w:tc>
      </w:tr>
      <w:tr w14:paraId="253E1F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1226" w:type="dxa"/>
            <w:gridSpan w:val="2"/>
            <w:tcBorders>
              <w:top w:val="single" w:color="auto" w:sz="4" w:space="0"/>
              <w:left w:val="single" w:color="auto" w:sz="4" w:space="0"/>
              <w:bottom w:val="single" w:color="auto" w:sz="4" w:space="0"/>
              <w:right w:val="single" w:color="auto" w:sz="4" w:space="0"/>
            </w:tcBorders>
            <w:vAlign w:val="center"/>
          </w:tcPr>
          <w:p w14:paraId="010BCEEE">
            <w:pPr>
              <w:widowControl/>
              <w:numPr>
                <w:ilvl w:val="0"/>
                <w:numId w:val="2"/>
              </w:numPr>
              <w:jc w:val="center"/>
              <w:rPr>
                <w:rFonts w:ascii="仿宋_GB2312" w:hAnsi="微软雅黑" w:eastAsia="仿宋_GB2312" w:cs="宋体"/>
                <w:color w:val="000000"/>
                <w:kern w:val="0"/>
                <w:sz w:val="24"/>
              </w:rPr>
            </w:pPr>
          </w:p>
        </w:tc>
        <w:tc>
          <w:tcPr>
            <w:tcW w:w="2660" w:type="dxa"/>
            <w:gridSpan w:val="2"/>
            <w:tcBorders>
              <w:top w:val="single" w:color="auto" w:sz="4" w:space="0"/>
              <w:left w:val="nil"/>
              <w:bottom w:val="single" w:color="auto" w:sz="4" w:space="0"/>
              <w:right w:val="single" w:color="auto" w:sz="4" w:space="0"/>
            </w:tcBorders>
            <w:vAlign w:val="center"/>
          </w:tcPr>
          <w:p w14:paraId="3992A7C6">
            <w:pPr>
              <w:widowControl/>
              <w:jc w:val="left"/>
              <w:rPr>
                <w:rFonts w:ascii="仿宋_GB2312" w:hAnsi="微软雅黑" w:eastAsia="仿宋_GB2312" w:cs="宋体"/>
                <w:kern w:val="0"/>
                <w:sz w:val="24"/>
              </w:rPr>
            </w:pPr>
            <w:r>
              <w:rPr>
                <w:rFonts w:hint="eastAsia" w:ascii="仿宋_GB2312" w:hAnsi="微软雅黑" w:eastAsia="仿宋_GB2312" w:cs="宋体"/>
                <w:kern w:val="0"/>
                <w:sz w:val="24"/>
              </w:rPr>
              <w:t>采集卡</w:t>
            </w:r>
          </w:p>
        </w:tc>
        <w:tc>
          <w:tcPr>
            <w:tcW w:w="5322" w:type="dxa"/>
            <w:tcBorders>
              <w:top w:val="single" w:color="auto" w:sz="4" w:space="0"/>
              <w:left w:val="nil"/>
              <w:bottom w:val="single" w:color="auto" w:sz="4" w:space="0"/>
              <w:right w:val="single" w:color="auto" w:sz="4" w:space="0"/>
            </w:tcBorders>
            <w:vAlign w:val="center"/>
          </w:tcPr>
          <w:p w14:paraId="3D1E2C6B">
            <w:pPr>
              <w:widowControl/>
              <w:jc w:val="left"/>
              <w:rPr>
                <w:rFonts w:ascii="仿宋_GB2312" w:hAnsi="微软雅黑" w:eastAsia="仿宋_GB2312" w:cs="宋体"/>
                <w:kern w:val="0"/>
                <w:sz w:val="24"/>
              </w:rPr>
            </w:pPr>
            <w:r>
              <w:rPr>
                <w:rFonts w:hint="eastAsia" w:ascii="仿宋_GB2312" w:hAnsi="微软雅黑" w:eastAsia="仿宋_GB2312" w:cs="宋体"/>
                <w:kern w:val="0"/>
                <w:sz w:val="24"/>
              </w:rPr>
              <w:t>Agilent U5309A CH1 0.05</w:t>
            </w:r>
            <w:r>
              <w:rPr>
                <w:rFonts w:hint="eastAsia" w:ascii="仿宋_GB2312" w:hAnsi="微软雅黑" w:eastAsia="仿宋_GB2312" w:cs="宋体"/>
                <w:kern w:val="0"/>
                <w:sz w:val="24"/>
                <w:lang w:eastAsia="zh-CN"/>
              </w:rPr>
              <w:t>～</w:t>
            </w:r>
            <w:r>
              <w:rPr>
                <w:rFonts w:hint="eastAsia" w:ascii="仿宋_GB2312" w:hAnsi="微软雅黑" w:eastAsia="仿宋_GB2312" w:cs="宋体"/>
                <w:kern w:val="0"/>
                <w:sz w:val="24"/>
              </w:rPr>
              <w:t>1V</w:t>
            </w:r>
          </w:p>
        </w:tc>
      </w:tr>
      <w:tr w14:paraId="599351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1226" w:type="dxa"/>
            <w:gridSpan w:val="2"/>
            <w:tcBorders>
              <w:top w:val="single" w:color="auto" w:sz="4" w:space="0"/>
              <w:left w:val="single" w:color="auto" w:sz="4" w:space="0"/>
              <w:bottom w:val="single" w:color="auto" w:sz="4" w:space="0"/>
              <w:right w:val="single" w:color="auto" w:sz="4" w:space="0"/>
            </w:tcBorders>
            <w:vAlign w:val="center"/>
          </w:tcPr>
          <w:p w14:paraId="0D54E274">
            <w:pPr>
              <w:widowControl/>
              <w:numPr>
                <w:ilvl w:val="0"/>
                <w:numId w:val="2"/>
              </w:numPr>
              <w:jc w:val="center"/>
              <w:rPr>
                <w:rFonts w:ascii="仿宋_GB2312" w:hAnsi="微软雅黑" w:eastAsia="仿宋_GB2312" w:cs="宋体"/>
                <w:color w:val="000000"/>
                <w:kern w:val="0"/>
                <w:sz w:val="24"/>
              </w:rPr>
            </w:pPr>
          </w:p>
        </w:tc>
        <w:tc>
          <w:tcPr>
            <w:tcW w:w="2660" w:type="dxa"/>
            <w:gridSpan w:val="2"/>
            <w:tcBorders>
              <w:top w:val="single" w:color="auto" w:sz="4" w:space="0"/>
              <w:left w:val="nil"/>
              <w:bottom w:val="single" w:color="auto" w:sz="4" w:space="0"/>
              <w:right w:val="single" w:color="auto" w:sz="4" w:space="0"/>
            </w:tcBorders>
            <w:vAlign w:val="center"/>
          </w:tcPr>
          <w:p w14:paraId="4207CD85">
            <w:pPr>
              <w:widowControl/>
              <w:jc w:val="left"/>
              <w:rPr>
                <w:rFonts w:ascii="仿宋_GB2312" w:hAnsi="微软雅黑" w:eastAsia="仿宋_GB2312" w:cs="宋体"/>
                <w:kern w:val="0"/>
                <w:sz w:val="24"/>
              </w:rPr>
            </w:pPr>
            <w:r>
              <w:rPr>
                <w:rFonts w:hint="eastAsia" w:ascii="仿宋_GB2312" w:hAnsi="微软雅黑" w:eastAsia="仿宋_GB2312" w:cs="宋体"/>
                <w:kern w:val="0"/>
                <w:sz w:val="24"/>
              </w:rPr>
              <w:t>工控机</w:t>
            </w:r>
          </w:p>
        </w:tc>
        <w:tc>
          <w:tcPr>
            <w:tcW w:w="5322" w:type="dxa"/>
            <w:tcBorders>
              <w:top w:val="single" w:color="auto" w:sz="4" w:space="0"/>
              <w:left w:val="nil"/>
              <w:bottom w:val="single" w:color="auto" w:sz="4" w:space="0"/>
              <w:right w:val="single" w:color="auto" w:sz="4" w:space="0"/>
            </w:tcBorders>
            <w:vAlign w:val="center"/>
          </w:tcPr>
          <w:p w14:paraId="47F8BD1C">
            <w:pPr>
              <w:widowControl/>
              <w:jc w:val="left"/>
              <w:rPr>
                <w:rFonts w:ascii="仿宋_GB2312" w:hAnsi="微软雅黑" w:eastAsia="仿宋_GB2312" w:cs="宋体"/>
                <w:kern w:val="0"/>
                <w:sz w:val="24"/>
              </w:rPr>
            </w:pPr>
            <w:r>
              <w:rPr>
                <w:rFonts w:hint="eastAsia" w:ascii="仿宋_GB2312" w:hAnsi="微软雅黑" w:eastAsia="仿宋_GB2312" w:cs="宋体"/>
                <w:kern w:val="0"/>
                <w:sz w:val="24"/>
              </w:rPr>
              <w:t>MITX-i107M0_4G内存_500G SSD_I7-3610QE</w:t>
            </w:r>
          </w:p>
        </w:tc>
      </w:tr>
      <w:tr w14:paraId="58B948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1226" w:type="dxa"/>
            <w:gridSpan w:val="2"/>
            <w:tcBorders>
              <w:top w:val="single" w:color="auto" w:sz="4" w:space="0"/>
              <w:left w:val="single" w:color="auto" w:sz="4" w:space="0"/>
              <w:bottom w:val="single" w:color="auto" w:sz="4" w:space="0"/>
              <w:right w:val="single" w:color="auto" w:sz="4" w:space="0"/>
            </w:tcBorders>
            <w:vAlign w:val="center"/>
          </w:tcPr>
          <w:p w14:paraId="0079FEC7">
            <w:pPr>
              <w:widowControl/>
              <w:numPr>
                <w:ilvl w:val="0"/>
                <w:numId w:val="2"/>
              </w:numPr>
              <w:jc w:val="center"/>
              <w:rPr>
                <w:rFonts w:ascii="仿宋_GB2312" w:hAnsi="微软雅黑" w:eastAsia="仿宋_GB2312" w:cs="宋体"/>
                <w:color w:val="000000"/>
                <w:kern w:val="0"/>
                <w:sz w:val="24"/>
              </w:rPr>
            </w:pPr>
          </w:p>
        </w:tc>
        <w:tc>
          <w:tcPr>
            <w:tcW w:w="2660" w:type="dxa"/>
            <w:gridSpan w:val="2"/>
            <w:tcBorders>
              <w:top w:val="single" w:color="auto" w:sz="4" w:space="0"/>
              <w:left w:val="nil"/>
              <w:bottom w:val="single" w:color="auto" w:sz="4" w:space="0"/>
              <w:right w:val="single" w:color="auto" w:sz="4" w:space="0"/>
            </w:tcBorders>
            <w:vAlign w:val="center"/>
          </w:tcPr>
          <w:p w14:paraId="66549395">
            <w:pPr>
              <w:widowControl/>
              <w:jc w:val="left"/>
              <w:rPr>
                <w:rFonts w:ascii="仿宋_GB2312" w:hAnsi="微软雅黑" w:eastAsia="仿宋_GB2312" w:cs="宋体"/>
                <w:color w:val="000000"/>
                <w:kern w:val="0"/>
                <w:sz w:val="24"/>
              </w:rPr>
            </w:pPr>
            <w:r>
              <w:rPr>
                <w:rFonts w:hint="eastAsia" w:ascii="仿宋_GB2312" w:hAnsi="微软雅黑" w:eastAsia="仿宋_GB2312" w:cs="宋体"/>
                <w:color w:val="000000"/>
                <w:kern w:val="0"/>
                <w:sz w:val="24"/>
              </w:rPr>
              <w:t>检测器</w:t>
            </w:r>
          </w:p>
        </w:tc>
        <w:tc>
          <w:tcPr>
            <w:tcW w:w="5322" w:type="dxa"/>
            <w:tcBorders>
              <w:top w:val="single" w:color="auto" w:sz="4" w:space="0"/>
              <w:left w:val="nil"/>
              <w:bottom w:val="single" w:color="auto" w:sz="4" w:space="0"/>
              <w:right w:val="single" w:color="auto" w:sz="4" w:space="0"/>
            </w:tcBorders>
            <w:vAlign w:val="center"/>
          </w:tcPr>
          <w:p w14:paraId="36497BAB">
            <w:pPr>
              <w:widowControl/>
              <w:jc w:val="left"/>
              <w:rPr>
                <w:rFonts w:ascii="仿宋_GB2312" w:hAnsi="微软雅黑" w:eastAsia="仿宋_GB2312" w:cs="宋体"/>
                <w:kern w:val="0"/>
                <w:sz w:val="24"/>
              </w:rPr>
            </w:pPr>
            <w:r>
              <w:rPr>
                <w:rFonts w:hint="eastAsia" w:ascii="仿宋_GB2312" w:hAnsi="微软雅黑" w:eastAsia="仿宋_GB2312" w:cs="宋体"/>
                <w:kern w:val="0"/>
                <w:sz w:val="24"/>
                <w:highlight w:val="none"/>
                <w:lang w:val="en-US" w:eastAsia="zh-CN"/>
              </w:rPr>
              <w:t>MCP-33-27</w:t>
            </w:r>
          </w:p>
        </w:tc>
      </w:tr>
      <w:tr w14:paraId="374F6F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1226" w:type="dxa"/>
            <w:gridSpan w:val="2"/>
            <w:tcBorders>
              <w:top w:val="single" w:color="auto" w:sz="4" w:space="0"/>
              <w:left w:val="single" w:color="auto" w:sz="4" w:space="0"/>
              <w:bottom w:val="single" w:color="auto" w:sz="4" w:space="0"/>
              <w:right w:val="single" w:color="auto" w:sz="4" w:space="0"/>
            </w:tcBorders>
            <w:vAlign w:val="center"/>
          </w:tcPr>
          <w:p w14:paraId="399906A9">
            <w:pPr>
              <w:widowControl/>
              <w:numPr>
                <w:ilvl w:val="0"/>
                <w:numId w:val="2"/>
              </w:numPr>
              <w:jc w:val="center"/>
              <w:rPr>
                <w:rFonts w:ascii="仿宋_GB2312" w:hAnsi="微软雅黑" w:eastAsia="仿宋_GB2312" w:cs="宋体"/>
                <w:color w:val="000000"/>
                <w:kern w:val="0"/>
                <w:sz w:val="24"/>
              </w:rPr>
            </w:pPr>
          </w:p>
        </w:tc>
        <w:tc>
          <w:tcPr>
            <w:tcW w:w="2660" w:type="dxa"/>
            <w:gridSpan w:val="2"/>
            <w:tcBorders>
              <w:top w:val="single" w:color="auto" w:sz="4" w:space="0"/>
              <w:left w:val="nil"/>
              <w:bottom w:val="single" w:color="auto" w:sz="4" w:space="0"/>
              <w:right w:val="single" w:color="auto" w:sz="4" w:space="0"/>
            </w:tcBorders>
            <w:vAlign w:val="center"/>
          </w:tcPr>
          <w:p w14:paraId="10B6F99D">
            <w:pPr>
              <w:widowControl/>
              <w:jc w:val="left"/>
              <w:rPr>
                <w:rFonts w:ascii="仿宋_GB2312" w:hAnsi="微软雅黑" w:eastAsia="仿宋_GB2312" w:cs="宋体"/>
                <w:color w:val="000000"/>
                <w:kern w:val="0"/>
                <w:sz w:val="24"/>
              </w:rPr>
            </w:pPr>
            <w:r>
              <w:rPr>
                <w:rFonts w:hint="eastAsia" w:ascii="仿宋_GB2312" w:hAnsi="微软雅黑" w:eastAsia="仿宋_GB2312" w:cs="宋体"/>
                <w:color w:val="000000"/>
                <w:kern w:val="0"/>
                <w:sz w:val="24"/>
              </w:rPr>
              <w:t>离子源</w:t>
            </w:r>
          </w:p>
        </w:tc>
        <w:tc>
          <w:tcPr>
            <w:tcW w:w="5322" w:type="dxa"/>
            <w:tcBorders>
              <w:top w:val="single" w:color="auto" w:sz="4" w:space="0"/>
              <w:left w:val="nil"/>
              <w:bottom w:val="single" w:color="auto" w:sz="4" w:space="0"/>
              <w:right w:val="single" w:color="auto" w:sz="4" w:space="0"/>
            </w:tcBorders>
            <w:vAlign w:val="center"/>
          </w:tcPr>
          <w:p w14:paraId="30EA2AFC">
            <w:pPr>
              <w:widowControl/>
              <w:jc w:val="left"/>
              <w:rPr>
                <w:rFonts w:ascii="仿宋_GB2312" w:hAnsi="微软雅黑" w:eastAsia="仿宋_GB2312" w:cs="宋体"/>
                <w:kern w:val="0"/>
                <w:sz w:val="24"/>
              </w:rPr>
            </w:pPr>
            <w:r>
              <w:rPr>
                <w:rFonts w:hint="eastAsia" w:ascii="仿宋_GB2312" w:hAnsi="微软雅黑" w:eastAsia="仿宋_GB2312" w:cs="宋体"/>
                <w:kern w:val="0"/>
                <w:sz w:val="24"/>
                <w:highlight w:val="none"/>
                <w:lang w:val="en-US" w:eastAsia="zh-CN"/>
              </w:rPr>
              <w:t>SPI2000</w:t>
            </w:r>
          </w:p>
        </w:tc>
      </w:tr>
      <w:tr w14:paraId="4578D5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1226" w:type="dxa"/>
            <w:gridSpan w:val="2"/>
            <w:tcBorders>
              <w:top w:val="single" w:color="auto" w:sz="4" w:space="0"/>
              <w:left w:val="single" w:color="auto" w:sz="4" w:space="0"/>
              <w:bottom w:val="single" w:color="auto" w:sz="4" w:space="0"/>
              <w:right w:val="single" w:color="auto" w:sz="4" w:space="0"/>
            </w:tcBorders>
            <w:vAlign w:val="center"/>
          </w:tcPr>
          <w:p w14:paraId="7B7EA3C9">
            <w:pPr>
              <w:widowControl/>
              <w:numPr>
                <w:ilvl w:val="0"/>
                <w:numId w:val="2"/>
              </w:numPr>
              <w:jc w:val="center"/>
              <w:rPr>
                <w:rFonts w:ascii="仿宋_GB2312" w:hAnsi="微软雅黑" w:eastAsia="仿宋_GB2312" w:cs="宋体"/>
                <w:color w:val="000000"/>
                <w:kern w:val="0"/>
                <w:sz w:val="24"/>
              </w:rPr>
            </w:pPr>
          </w:p>
        </w:tc>
        <w:tc>
          <w:tcPr>
            <w:tcW w:w="2660" w:type="dxa"/>
            <w:gridSpan w:val="2"/>
            <w:tcBorders>
              <w:top w:val="single" w:color="auto" w:sz="4" w:space="0"/>
              <w:left w:val="nil"/>
              <w:bottom w:val="single" w:color="auto" w:sz="4" w:space="0"/>
              <w:right w:val="single" w:color="auto" w:sz="4" w:space="0"/>
            </w:tcBorders>
            <w:vAlign w:val="center"/>
          </w:tcPr>
          <w:p w14:paraId="21383BFE">
            <w:pPr>
              <w:widowControl/>
              <w:jc w:val="left"/>
              <w:rPr>
                <w:rFonts w:ascii="仿宋_GB2312" w:hAnsi="微软雅黑" w:eastAsia="仿宋_GB2312" w:cs="宋体"/>
                <w:color w:val="000000"/>
                <w:kern w:val="0"/>
                <w:sz w:val="24"/>
              </w:rPr>
            </w:pPr>
            <w:r>
              <w:rPr>
                <w:rFonts w:hint="eastAsia" w:ascii="仿宋_GB2312" w:hAnsi="微软雅黑" w:eastAsia="仿宋_GB2312" w:cs="宋体"/>
                <w:color w:val="000000"/>
                <w:kern w:val="0"/>
                <w:sz w:val="24"/>
              </w:rPr>
              <w:t>主控板</w:t>
            </w:r>
          </w:p>
        </w:tc>
        <w:tc>
          <w:tcPr>
            <w:tcW w:w="5322" w:type="dxa"/>
            <w:tcBorders>
              <w:top w:val="single" w:color="auto" w:sz="4" w:space="0"/>
              <w:left w:val="nil"/>
              <w:bottom w:val="single" w:color="auto" w:sz="4" w:space="0"/>
              <w:right w:val="single" w:color="auto" w:sz="4" w:space="0"/>
            </w:tcBorders>
            <w:vAlign w:val="center"/>
          </w:tcPr>
          <w:p w14:paraId="3219F011">
            <w:pPr>
              <w:widowControl/>
              <w:jc w:val="left"/>
              <w:rPr>
                <w:rFonts w:ascii="仿宋_GB2312" w:hAnsi="微软雅黑" w:eastAsia="仿宋_GB2312" w:cs="宋体"/>
                <w:kern w:val="0"/>
                <w:sz w:val="24"/>
              </w:rPr>
            </w:pPr>
            <w:r>
              <w:rPr>
                <w:rFonts w:hint="eastAsia" w:ascii="仿宋_GB2312" w:hAnsi="微软雅黑" w:eastAsia="仿宋_GB2312" w:cs="宋体"/>
                <w:kern w:val="0"/>
                <w:sz w:val="24"/>
                <w:highlight w:val="none"/>
                <w:lang w:val="en-US" w:eastAsia="zh-CN"/>
              </w:rPr>
              <w:t>MCB-01</w:t>
            </w:r>
          </w:p>
        </w:tc>
      </w:tr>
      <w:tr w14:paraId="56CFB1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1226" w:type="dxa"/>
            <w:gridSpan w:val="2"/>
            <w:tcBorders>
              <w:top w:val="single" w:color="auto" w:sz="4" w:space="0"/>
              <w:left w:val="single" w:color="auto" w:sz="4" w:space="0"/>
              <w:bottom w:val="single" w:color="auto" w:sz="4" w:space="0"/>
              <w:right w:val="single" w:color="auto" w:sz="4" w:space="0"/>
            </w:tcBorders>
            <w:vAlign w:val="center"/>
          </w:tcPr>
          <w:p w14:paraId="032DC1AF">
            <w:pPr>
              <w:widowControl/>
              <w:numPr>
                <w:ilvl w:val="0"/>
                <w:numId w:val="2"/>
              </w:numPr>
              <w:jc w:val="center"/>
              <w:rPr>
                <w:rFonts w:ascii="仿宋_GB2312" w:hAnsi="微软雅黑" w:eastAsia="仿宋_GB2312" w:cs="宋体"/>
                <w:color w:val="000000"/>
                <w:kern w:val="0"/>
                <w:sz w:val="24"/>
              </w:rPr>
            </w:pPr>
          </w:p>
        </w:tc>
        <w:tc>
          <w:tcPr>
            <w:tcW w:w="2660" w:type="dxa"/>
            <w:gridSpan w:val="2"/>
            <w:tcBorders>
              <w:top w:val="single" w:color="auto" w:sz="4" w:space="0"/>
              <w:left w:val="nil"/>
              <w:bottom w:val="single" w:color="auto" w:sz="4" w:space="0"/>
              <w:right w:val="single" w:color="auto" w:sz="4" w:space="0"/>
            </w:tcBorders>
            <w:vAlign w:val="center"/>
          </w:tcPr>
          <w:p w14:paraId="4E69C66C">
            <w:pPr>
              <w:widowControl/>
              <w:jc w:val="left"/>
              <w:rPr>
                <w:rFonts w:ascii="仿宋_GB2312" w:hAnsi="微软雅黑" w:eastAsia="仿宋_GB2312" w:cs="宋体"/>
                <w:color w:val="000000"/>
                <w:kern w:val="0"/>
                <w:sz w:val="24"/>
              </w:rPr>
            </w:pPr>
            <w:r>
              <w:rPr>
                <w:rFonts w:hint="eastAsia" w:ascii="仿宋_GB2312" w:hAnsi="微软雅黑" w:eastAsia="仿宋_GB2312" w:cs="宋体"/>
                <w:color w:val="000000"/>
                <w:kern w:val="0"/>
                <w:sz w:val="24"/>
              </w:rPr>
              <w:t>脉冲板</w:t>
            </w:r>
          </w:p>
        </w:tc>
        <w:tc>
          <w:tcPr>
            <w:tcW w:w="5322" w:type="dxa"/>
            <w:tcBorders>
              <w:top w:val="single" w:color="auto" w:sz="4" w:space="0"/>
              <w:left w:val="nil"/>
              <w:bottom w:val="single" w:color="auto" w:sz="4" w:space="0"/>
              <w:right w:val="single" w:color="auto" w:sz="4" w:space="0"/>
            </w:tcBorders>
            <w:vAlign w:val="center"/>
          </w:tcPr>
          <w:p w14:paraId="01A79596">
            <w:pPr>
              <w:widowControl/>
              <w:jc w:val="left"/>
              <w:rPr>
                <w:rFonts w:ascii="仿宋_GB2312" w:hAnsi="微软雅黑" w:eastAsia="仿宋_GB2312" w:cs="宋体"/>
                <w:kern w:val="0"/>
                <w:sz w:val="24"/>
              </w:rPr>
            </w:pPr>
            <w:r>
              <w:rPr>
                <w:rFonts w:hint="eastAsia" w:ascii="仿宋_GB2312" w:hAnsi="微软雅黑" w:eastAsia="仿宋_GB2312" w:cs="宋体"/>
                <w:kern w:val="0"/>
                <w:sz w:val="24"/>
                <w:highlight w:val="none"/>
                <w:lang w:val="en-US" w:eastAsia="zh-CN"/>
              </w:rPr>
              <w:t>SPI2000-8476</w:t>
            </w:r>
          </w:p>
        </w:tc>
      </w:tr>
      <w:tr w14:paraId="08E0BE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1226" w:type="dxa"/>
            <w:gridSpan w:val="2"/>
            <w:tcBorders>
              <w:top w:val="single" w:color="auto" w:sz="4" w:space="0"/>
              <w:left w:val="single" w:color="auto" w:sz="4" w:space="0"/>
              <w:bottom w:val="single" w:color="auto" w:sz="4" w:space="0"/>
              <w:right w:val="single" w:color="auto" w:sz="4" w:space="0"/>
            </w:tcBorders>
            <w:vAlign w:val="center"/>
          </w:tcPr>
          <w:p w14:paraId="26C43337">
            <w:pPr>
              <w:widowControl/>
              <w:numPr>
                <w:ilvl w:val="0"/>
                <w:numId w:val="2"/>
              </w:numPr>
              <w:jc w:val="center"/>
              <w:rPr>
                <w:rFonts w:ascii="仿宋_GB2312" w:hAnsi="微软雅黑" w:eastAsia="仿宋_GB2312" w:cs="宋体"/>
                <w:color w:val="000000"/>
                <w:kern w:val="0"/>
                <w:sz w:val="24"/>
              </w:rPr>
            </w:pPr>
          </w:p>
        </w:tc>
        <w:tc>
          <w:tcPr>
            <w:tcW w:w="2660" w:type="dxa"/>
            <w:gridSpan w:val="2"/>
            <w:tcBorders>
              <w:top w:val="single" w:color="auto" w:sz="4" w:space="0"/>
              <w:left w:val="nil"/>
              <w:bottom w:val="single" w:color="auto" w:sz="4" w:space="0"/>
              <w:right w:val="single" w:color="auto" w:sz="4" w:space="0"/>
            </w:tcBorders>
            <w:vAlign w:val="bottom"/>
          </w:tcPr>
          <w:p w14:paraId="1B0AFC73">
            <w:pPr>
              <w:widowControl/>
              <w:jc w:val="left"/>
              <w:rPr>
                <w:rFonts w:ascii="仿宋_GB2312" w:hAnsi="等线" w:eastAsia="仿宋_GB2312" w:cs="宋体"/>
                <w:color w:val="000000"/>
                <w:kern w:val="0"/>
                <w:sz w:val="24"/>
              </w:rPr>
            </w:pPr>
            <w:r>
              <w:rPr>
                <w:rFonts w:hint="eastAsia" w:ascii="仿宋_GB2312" w:hAnsi="等线" w:eastAsia="仿宋_GB2312" w:cs="宋体"/>
                <w:color w:val="000000"/>
                <w:kern w:val="0"/>
                <w:sz w:val="24"/>
              </w:rPr>
              <w:t>国标六参数配件</w:t>
            </w:r>
          </w:p>
        </w:tc>
        <w:tc>
          <w:tcPr>
            <w:tcW w:w="5322" w:type="dxa"/>
            <w:tcBorders>
              <w:top w:val="single" w:color="auto" w:sz="4" w:space="0"/>
              <w:left w:val="nil"/>
              <w:bottom w:val="single" w:color="auto" w:sz="4" w:space="0"/>
              <w:right w:val="single" w:color="auto" w:sz="4" w:space="0"/>
            </w:tcBorders>
            <w:vAlign w:val="bottom"/>
          </w:tcPr>
          <w:p w14:paraId="7391ADD1">
            <w:pPr>
              <w:widowControl/>
              <w:jc w:val="left"/>
              <w:rPr>
                <w:rFonts w:ascii="仿宋_GB2312" w:hAnsi="等线" w:eastAsia="仿宋_GB2312" w:cs="宋体"/>
                <w:color w:val="000000"/>
                <w:kern w:val="0"/>
                <w:sz w:val="24"/>
              </w:rPr>
            </w:pPr>
            <w:r>
              <w:rPr>
                <w:rFonts w:hint="eastAsia" w:ascii="仿宋_GB2312" w:hAnsi="等线" w:eastAsia="仿宋_GB2312" w:cs="宋体"/>
                <w:color w:val="000000"/>
                <w:kern w:val="0"/>
                <w:sz w:val="24"/>
              </w:rPr>
              <w:t>滤膜、泵膜、活性炭、分子筛、滤带、泵维修件、O形圈等</w:t>
            </w:r>
          </w:p>
        </w:tc>
      </w:tr>
      <w:tr w14:paraId="64EB9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1226" w:type="dxa"/>
            <w:gridSpan w:val="2"/>
            <w:tcBorders>
              <w:top w:val="single" w:color="auto" w:sz="4" w:space="0"/>
              <w:left w:val="single" w:color="auto" w:sz="4" w:space="0"/>
              <w:bottom w:val="single" w:color="auto" w:sz="4" w:space="0"/>
              <w:right w:val="single" w:color="auto" w:sz="4" w:space="0"/>
            </w:tcBorders>
            <w:vAlign w:val="center"/>
          </w:tcPr>
          <w:p w14:paraId="639D9F93">
            <w:pPr>
              <w:widowControl/>
              <w:numPr>
                <w:ilvl w:val="0"/>
                <w:numId w:val="2"/>
              </w:numPr>
              <w:jc w:val="center"/>
              <w:rPr>
                <w:rFonts w:ascii="仿宋_GB2312" w:hAnsi="微软雅黑" w:eastAsia="仿宋_GB2312" w:cs="宋体"/>
                <w:color w:val="000000"/>
                <w:kern w:val="0"/>
                <w:sz w:val="24"/>
              </w:rPr>
            </w:pPr>
          </w:p>
        </w:tc>
        <w:tc>
          <w:tcPr>
            <w:tcW w:w="2660" w:type="dxa"/>
            <w:gridSpan w:val="2"/>
            <w:tcBorders>
              <w:top w:val="single" w:color="auto" w:sz="4" w:space="0"/>
              <w:left w:val="nil"/>
              <w:bottom w:val="single" w:color="auto" w:sz="4" w:space="0"/>
              <w:right w:val="single" w:color="auto" w:sz="4" w:space="0"/>
            </w:tcBorders>
            <w:vAlign w:val="bottom"/>
          </w:tcPr>
          <w:p w14:paraId="4C85A68B">
            <w:pPr>
              <w:widowControl/>
              <w:jc w:val="left"/>
              <w:rPr>
                <w:rFonts w:ascii="仿宋_GB2312" w:hAnsi="等线" w:eastAsia="仿宋_GB2312" w:cs="宋体"/>
                <w:color w:val="000000"/>
                <w:kern w:val="0"/>
                <w:sz w:val="24"/>
              </w:rPr>
            </w:pPr>
            <w:r>
              <w:rPr>
                <w:rFonts w:hint="eastAsia" w:ascii="仿宋_GB2312" w:hAnsi="微软雅黑" w:eastAsia="仿宋_GB2312" w:cs="宋体"/>
                <w:color w:val="000000"/>
                <w:kern w:val="0"/>
                <w:sz w:val="24"/>
              </w:rPr>
              <w:t>道路积尘激光器</w:t>
            </w:r>
          </w:p>
        </w:tc>
        <w:tc>
          <w:tcPr>
            <w:tcW w:w="5322" w:type="dxa"/>
            <w:tcBorders>
              <w:top w:val="single" w:color="auto" w:sz="4" w:space="0"/>
              <w:left w:val="nil"/>
              <w:bottom w:val="single" w:color="auto" w:sz="4" w:space="0"/>
              <w:right w:val="single" w:color="auto" w:sz="4" w:space="0"/>
            </w:tcBorders>
            <w:vAlign w:val="bottom"/>
          </w:tcPr>
          <w:p w14:paraId="33C1A443">
            <w:pPr>
              <w:widowControl/>
              <w:jc w:val="left"/>
              <w:rPr>
                <w:rFonts w:ascii="仿宋_GB2312" w:hAnsi="等线" w:eastAsia="仿宋_GB2312" w:cs="宋体"/>
                <w:color w:val="000000"/>
                <w:kern w:val="0"/>
                <w:sz w:val="24"/>
              </w:rPr>
            </w:pPr>
            <w:r>
              <w:rPr>
                <w:rFonts w:hint="eastAsia" w:ascii="仿宋_GB2312" w:hAnsi="微软雅黑" w:eastAsia="仿宋_GB2312" w:cs="宋体"/>
                <w:color w:val="000000"/>
                <w:kern w:val="0"/>
                <w:sz w:val="24"/>
              </w:rPr>
              <w:t>激光头维护</w:t>
            </w:r>
          </w:p>
        </w:tc>
      </w:tr>
    </w:tbl>
    <w:p w14:paraId="56A516C4">
      <w:pPr>
        <w:pStyle w:val="30"/>
        <w:ind w:firstLine="0" w:firstLineChars="0"/>
        <w:rPr>
          <w:kern w:val="2"/>
        </w:rPr>
      </w:pPr>
    </w:p>
    <w:p w14:paraId="6CCA2E97">
      <w:pPr>
        <w:pStyle w:val="30"/>
        <w:ind w:firstLine="640"/>
        <w:rPr>
          <w:kern w:val="2"/>
        </w:rPr>
      </w:pPr>
      <w:r>
        <w:rPr>
          <w:rFonts w:hint="eastAsia"/>
          <w:kern w:val="2"/>
        </w:rPr>
        <w:t>服务期间设备运维质控具体工作事项如下表</w:t>
      </w:r>
      <w:r>
        <w:rPr>
          <w:kern w:val="2"/>
        </w:rPr>
        <w:t>2</w:t>
      </w:r>
      <w:r>
        <w:rPr>
          <w:rFonts w:hint="eastAsia"/>
          <w:kern w:val="2"/>
        </w:rPr>
        <w:t>所示。</w:t>
      </w:r>
    </w:p>
    <w:p w14:paraId="09F26579">
      <w:pPr>
        <w:jc w:val="center"/>
        <w:rPr>
          <w:rFonts w:ascii="仿宋_GB2312" w:eastAsia="仿宋_GB2312"/>
          <w:sz w:val="30"/>
          <w:szCs w:val="30"/>
        </w:rPr>
      </w:pPr>
      <w:r>
        <w:rPr>
          <w:rFonts w:hint="eastAsia" w:ascii="仿宋_GB2312" w:eastAsia="仿宋_GB2312"/>
          <w:sz w:val="30"/>
          <w:szCs w:val="30"/>
        </w:rPr>
        <w:t>表</w:t>
      </w:r>
      <w:r>
        <w:rPr>
          <w:rFonts w:ascii="仿宋_GB2312" w:eastAsia="仿宋_GB2312"/>
          <w:sz w:val="30"/>
          <w:szCs w:val="30"/>
        </w:rPr>
        <w:t xml:space="preserve">2 </w:t>
      </w:r>
      <w:r>
        <w:rPr>
          <w:rFonts w:hint="eastAsia" w:ascii="仿宋_GB2312" w:eastAsia="仿宋_GB2312"/>
          <w:sz w:val="30"/>
          <w:szCs w:val="30"/>
        </w:rPr>
        <w:t>每辆走航车设备质控工作具体事项表</w:t>
      </w:r>
    </w:p>
    <w:tbl>
      <w:tblPr>
        <w:tblStyle w:val="24"/>
        <w:tblW w:w="9056" w:type="dxa"/>
        <w:tblInd w:w="0" w:type="dxa"/>
        <w:tblLayout w:type="fixed"/>
        <w:tblCellMar>
          <w:top w:w="0" w:type="dxa"/>
          <w:left w:w="108" w:type="dxa"/>
          <w:bottom w:w="0" w:type="dxa"/>
          <w:right w:w="108" w:type="dxa"/>
        </w:tblCellMar>
      </w:tblPr>
      <w:tblGrid>
        <w:gridCol w:w="806"/>
        <w:gridCol w:w="5319"/>
        <w:gridCol w:w="1259"/>
        <w:gridCol w:w="1672"/>
      </w:tblGrid>
      <w:tr w14:paraId="2D1BE9D7">
        <w:tblPrEx>
          <w:tblCellMar>
            <w:top w:w="0" w:type="dxa"/>
            <w:left w:w="108" w:type="dxa"/>
            <w:bottom w:w="0" w:type="dxa"/>
            <w:right w:w="108" w:type="dxa"/>
          </w:tblCellMar>
        </w:tblPrEx>
        <w:trPr>
          <w:trHeight w:val="285" w:hRule="atLeast"/>
        </w:trPr>
        <w:tc>
          <w:tcPr>
            <w:tcW w:w="806" w:type="dxa"/>
            <w:tcBorders>
              <w:top w:val="single" w:color="auto" w:sz="4" w:space="0"/>
              <w:left w:val="single" w:color="auto" w:sz="8" w:space="0"/>
              <w:bottom w:val="single" w:color="auto" w:sz="4" w:space="0"/>
              <w:right w:val="single" w:color="auto" w:sz="4" w:space="0"/>
            </w:tcBorders>
            <w:shd w:val="clear" w:color="000000" w:fill="FFFFFF"/>
            <w:vAlign w:val="center"/>
          </w:tcPr>
          <w:p w14:paraId="00CE5DE6">
            <w:pPr>
              <w:widowControl/>
              <w:jc w:val="center"/>
              <w:rPr>
                <w:rFonts w:ascii="仿宋_GB2312" w:hAnsi="微软雅黑" w:eastAsia="仿宋_GB2312" w:cs="宋体"/>
                <w:color w:val="000000"/>
                <w:kern w:val="0"/>
                <w:sz w:val="28"/>
                <w:szCs w:val="28"/>
              </w:rPr>
            </w:pPr>
            <w:r>
              <w:rPr>
                <w:rFonts w:hint="eastAsia" w:ascii="仿宋_GB2312" w:hAnsi="微软雅黑" w:eastAsia="仿宋_GB2312" w:cs="宋体"/>
                <w:color w:val="000000"/>
                <w:kern w:val="0"/>
                <w:sz w:val="28"/>
                <w:szCs w:val="28"/>
              </w:rPr>
              <w:t>序号</w:t>
            </w:r>
          </w:p>
        </w:tc>
        <w:tc>
          <w:tcPr>
            <w:tcW w:w="5319" w:type="dxa"/>
            <w:tcBorders>
              <w:top w:val="single" w:color="auto" w:sz="4" w:space="0"/>
              <w:left w:val="nil"/>
              <w:bottom w:val="single" w:color="auto" w:sz="4" w:space="0"/>
              <w:right w:val="single" w:color="000000" w:sz="4" w:space="0"/>
            </w:tcBorders>
            <w:shd w:val="clear" w:color="000000" w:fill="FFFFFF"/>
            <w:vAlign w:val="center"/>
          </w:tcPr>
          <w:p w14:paraId="32DCFD95">
            <w:pPr>
              <w:widowControl/>
              <w:jc w:val="left"/>
              <w:rPr>
                <w:rFonts w:ascii="仿宋_GB2312" w:hAnsi="微软雅黑" w:eastAsia="仿宋_GB2312" w:cs="宋体"/>
                <w:color w:val="000000"/>
                <w:kern w:val="0"/>
                <w:sz w:val="28"/>
                <w:szCs w:val="28"/>
              </w:rPr>
            </w:pPr>
            <w:r>
              <w:rPr>
                <w:rFonts w:hint="eastAsia" w:ascii="仿宋_GB2312" w:hAnsi="微软雅黑" w:eastAsia="仿宋_GB2312" w:cs="宋体"/>
                <w:color w:val="000000"/>
                <w:kern w:val="0"/>
                <w:sz w:val="28"/>
                <w:szCs w:val="28"/>
              </w:rPr>
              <w:t>项目内容描述</w:t>
            </w:r>
          </w:p>
        </w:tc>
        <w:tc>
          <w:tcPr>
            <w:tcW w:w="1259" w:type="dxa"/>
            <w:tcBorders>
              <w:top w:val="single" w:color="auto" w:sz="4" w:space="0"/>
              <w:left w:val="nil"/>
              <w:bottom w:val="single" w:color="auto" w:sz="4" w:space="0"/>
              <w:right w:val="single" w:color="auto" w:sz="4" w:space="0"/>
            </w:tcBorders>
            <w:shd w:val="clear" w:color="000000" w:fill="FFFFFF"/>
            <w:vAlign w:val="center"/>
          </w:tcPr>
          <w:p w14:paraId="1A51D64A">
            <w:pPr>
              <w:widowControl/>
              <w:jc w:val="center"/>
              <w:rPr>
                <w:rFonts w:ascii="仿宋_GB2312" w:hAnsi="微软雅黑" w:eastAsia="仿宋_GB2312" w:cs="宋体"/>
                <w:color w:val="000000"/>
                <w:kern w:val="0"/>
                <w:sz w:val="28"/>
                <w:szCs w:val="28"/>
              </w:rPr>
            </w:pPr>
            <w:r>
              <w:rPr>
                <w:rFonts w:hint="eastAsia" w:ascii="仿宋_GB2312" w:hAnsi="微软雅黑" w:eastAsia="仿宋_GB2312" w:cs="宋体"/>
                <w:color w:val="000000"/>
                <w:kern w:val="0"/>
                <w:sz w:val="28"/>
                <w:szCs w:val="28"/>
              </w:rPr>
              <w:t>频次</w:t>
            </w:r>
          </w:p>
        </w:tc>
        <w:tc>
          <w:tcPr>
            <w:tcW w:w="1672" w:type="dxa"/>
            <w:tcBorders>
              <w:top w:val="single" w:color="auto" w:sz="4" w:space="0"/>
              <w:left w:val="nil"/>
              <w:bottom w:val="single" w:color="auto" w:sz="4" w:space="0"/>
              <w:right w:val="single" w:color="auto" w:sz="4" w:space="0"/>
            </w:tcBorders>
            <w:shd w:val="clear" w:color="000000" w:fill="FFFFFF"/>
            <w:vAlign w:val="center"/>
          </w:tcPr>
          <w:p w14:paraId="2F422F68">
            <w:pPr>
              <w:widowControl/>
              <w:jc w:val="center"/>
              <w:rPr>
                <w:rFonts w:ascii="仿宋_GB2312" w:hAnsi="微软雅黑" w:eastAsia="仿宋_GB2312" w:cs="宋体"/>
                <w:color w:val="000000"/>
                <w:kern w:val="0"/>
                <w:sz w:val="28"/>
                <w:szCs w:val="28"/>
              </w:rPr>
            </w:pPr>
            <w:r>
              <w:rPr>
                <w:rFonts w:hint="eastAsia" w:ascii="仿宋_GB2312" w:hAnsi="微软雅黑" w:eastAsia="仿宋_GB2312" w:cs="宋体"/>
                <w:color w:val="000000"/>
                <w:kern w:val="0"/>
                <w:sz w:val="28"/>
                <w:szCs w:val="28"/>
              </w:rPr>
              <w:t>数量</w:t>
            </w:r>
          </w:p>
        </w:tc>
      </w:tr>
      <w:tr w14:paraId="020CAA7F">
        <w:tblPrEx>
          <w:tblCellMar>
            <w:top w:w="0" w:type="dxa"/>
            <w:left w:w="108" w:type="dxa"/>
            <w:bottom w:w="0" w:type="dxa"/>
            <w:right w:w="108" w:type="dxa"/>
          </w:tblCellMar>
        </w:tblPrEx>
        <w:trPr>
          <w:trHeight w:val="285" w:hRule="atLeast"/>
        </w:trPr>
        <w:tc>
          <w:tcPr>
            <w:tcW w:w="806" w:type="dxa"/>
            <w:tcBorders>
              <w:top w:val="nil"/>
              <w:left w:val="single" w:color="auto" w:sz="8" w:space="0"/>
              <w:bottom w:val="single" w:color="auto" w:sz="4" w:space="0"/>
              <w:right w:val="single" w:color="auto" w:sz="4" w:space="0"/>
            </w:tcBorders>
            <w:vAlign w:val="center"/>
          </w:tcPr>
          <w:p w14:paraId="2BE650D6">
            <w:pPr>
              <w:widowControl/>
              <w:jc w:val="center"/>
              <w:rPr>
                <w:rFonts w:ascii="仿宋_GB2312" w:hAnsi="微软雅黑" w:eastAsia="仿宋_GB2312" w:cs="宋体"/>
                <w:color w:val="000000"/>
                <w:kern w:val="0"/>
                <w:sz w:val="28"/>
                <w:szCs w:val="28"/>
              </w:rPr>
            </w:pPr>
            <w:r>
              <w:rPr>
                <w:rFonts w:hint="eastAsia" w:ascii="仿宋_GB2312" w:hAnsi="微软雅黑" w:eastAsia="仿宋_GB2312" w:cs="宋体"/>
                <w:color w:val="000000"/>
                <w:kern w:val="0"/>
                <w:sz w:val="28"/>
                <w:szCs w:val="28"/>
              </w:rPr>
              <w:t>1</w:t>
            </w:r>
          </w:p>
        </w:tc>
        <w:tc>
          <w:tcPr>
            <w:tcW w:w="5319" w:type="dxa"/>
            <w:tcBorders>
              <w:top w:val="single" w:color="auto" w:sz="4" w:space="0"/>
              <w:left w:val="single" w:color="auto" w:sz="4" w:space="0"/>
              <w:bottom w:val="single" w:color="auto" w:sz="4" w:space="0"/>
              <w:right w:val="single" w:color="auto" w:sz="4" w:space="0"/>
            </w:tcBorders>
            <w:vAlign w:val="center"/>
          </w:tcPr>
          <w:p w14:paraId="1459399B">
            <w:pPr>
              <w:widowControl/>
              <w:jc w:val="left"/>
              <w:rPr>
                <w:rFonts w:ascii="仿宋_GB2312" w:hAnsi="微软雅黑" w:eastAsia="仿宋_GB2312" w:cs="宋体"/>
                <w:kern w:val="0"/>
                <w:sz w:val="28"/>
                <w:szCs w:val="28"/>
              </w:rPr>
            </w:pPr>
            <w:r>
              <w:rPr>
                <w:rFonts w:hint="eastAsia" w:ascii="仿宋_GB2312" w:hAnsi="微软雅黑" w:eastAsia="仿宋_GB2312" w:cs="宋体"/>
                <w:kern w:val="0"/>
                <w:sz w:val="28"/>
                <w:szCs w:val="28"/>
              </w:rPr>
              <w:t>现场查看仪器运行状态</w:t>
            </w:r>
          </w:p>
        </w:tc>
        <w:tc>
          <w:tcPr>
            <w:tcW w:w="1259" w:type="dxa"/>
            <w:tcBorders>
              <w:top w:val="nil"/>
              <w:left w:val="nil"/>
              <w:bottom w:val="single" w:color="auto" w:sz="4" w:space="0"/>
              <w:right w:val="single" w:color="auto" w:sz="4" w:space="0"/>
            </w:tcBorders>
            <w:vAlign w:val="center"/>
          </w:tcPr>
          <w:p w14:paraId="7706E2A3">
            <w:pPr>
              <w:widowControl/>
              <w:jc w:val="center"/>
              <w:rPr>
                <w:rFonts w:ascii="仿宋_GB2312" w:hAnsi="微软雅黑" w:eastAsia="仿宋_GB2312" w:cs="宋体"/>
                <w:color w:val="000000"/>
                <w:kern w:val="0"/>
                <w:sz w:val="28"/>
                <w:szCs w:val="28"/>
              </w:rPr>
            </w:pPr>
            <w:r>
              <w:rPr>
                <w:rFonts w:hint="eastAsia" w:ascii="仿宋_GB2312" w:hAnsi="微软雅黑" w:eastAsia="仿宋_GB2312" w:cs="宋体"/>
                <w:color w:val="000000"/>
                <w:kern w:val="0"/>
                <w:sz w:val="28"/>
                <w:szCs w:val="28"/>
              </w:rPr>
              <w:t>1次/天</w:t>
            </w:r>
          </w:p>
        </w:tc>
        <w:tc>
          <w:tcPr>
            <w:tcW w:w="1672" w:type="dxa"/>
            <w:tcBorders>
              <w:top w:val="nil"/>
              <w:left w:val="nil"/>
              <w:bottom w:val="single" w:color="auto" w:sz="4" w:space="0"/>
              <w:right w:val="single" w:color="auto" w:sz="4" w:space="0"/>
            </w:tcBorders>
            <w:vAlign w:val="center"/>
          </w:tcPr>
          <w:p w14:paraId="6A455D24">
            <w:pPr>
              <w:widowControl/>
              <w:jc w:val="center"/>
              <w:rPr>
                <w:rFonts w:hint="default" w:ascii="仿宋_GB2312" w:hAnsi="微软雅黑" w:eastAsia="仿宋_GB2312" w:cs="宋体"/>
                <w:color w:val="000000"/>
                <w:kern w:val="0"/>
                <w:sz w:val="28"/>
                <w:szCs w:val="28"/>
                <w:lang w:val="en-US" w:eastAsia="zh-CN"/>
              </w:rPr>
            </w:pPr>
            <w:r>
              <w:rPr>
                <w:rFonts w:hint="eastAsia" w:ascii="仿宋_GB2312" w:hAnsi="微软雅黑" w:eastAsia="仿宋_GB2312" w:cs="宋体"/>
                <w:color w:val="000000"/>
                <w:kern w:val="0"/>
                <w:sz w:val="28"/>
                <w:szCs w:val="28"/>
              </w:rPr>
              <w:t>不少于</w:t>
            </w:r>
            <w:r>
              <w:rPr>
                <w:rFonts w:hint="eastAsia" w:ascii="仿宋_GB2312" w:hAnsi="微软雅黑" w:eastAsia="仿宋_GB2312" w:cs="宋体"/>
                <w:color w:val="000000"/>
                <w:kern w:val="0"/>
                <w:sz w:val="28"/>
                <w:szCs w:val="28"/>
                <w:lang w:val="en-US" w:eastAsia="zh-CN"/>
              </w:rPr>
              <w:t>270</w:t>
            </w:r>
          </w:p>
        </w:tc>
      </w:tr>
      <w:tr w14:paraId="33D93A02">
        <w:tblPrEx>
          <w:tblCellMar>
            <w:top w:w="0" w:type="dxa"/>
            <w:left w:w="108" w:type="dxa"/>
            <w:bottom w:w="0" w:type="dxa"/>
            <w:right w:w="108" w:type="dxa"/>
          </w:tblCellMar>
        </w:tblPrEx>
        <w:trPr>
          <w:trHeight w:val="285" w:hRule="atLeast"/>
        </w:trPr>
        <w:tc>
          <w:tcPr>
            <w:tcW w:w="806" w:type="dxa"/>
            <w:tcBorders>
              <w:top w:val="nil"/>
              <w:left w:val="single" w:color="auto" w:sz="8" w:space="0"/>
              <w:bottom w:val="single" w:color="auto" w:sz="4" w:space="0"/>
              <w:right w:val="single" w:color="auto" w:sz="4" w:space="0"/>
            </w:tcBorders>
            <w:vAlign w:val="center"/>
          </w:tcPr>
          <w:p w14:paraId="45E19473">
            <w:pPr>
              <w:widowControl/>
              <w:jc w:val="center"/>
              <w:rPr>
                <w:rFonts w:ascii="仿宋_GB2312" w:hAnsi="微软雅黑" w:eastAsia="仿宋_GB2312" w:cs="宋体"/>
                <w:color w:val="000000"/>
                <w:kern w:val="0"/>
                <w:sz w:val="28"/>
                <w:szCs w:val="28"/>
              </w:rPr>
            </w:pPr>
            <w:r>
              <w:rPr>
                <w:rFonts w:hint="eastAsia" w:ascii="仿宋_GB2312" w:hAnsi="微软雅黑" w:eastAsia="仿宋_GB2312" w:cs="宋体"/>
                <w:color w:val="000000"/>
                <w:kern w:val="0"/>
                <w:sz w:val="28"/>
                <w:szCs w:val="28"/>
              </w:rPr>
              <w:t>2</w:t>
            </w:r>
          </w:p>
        </w:tc>
        <w:tc>
          <w:tcPr>
            <w:tcW w:w="5319" w:type="dxa"/>
            <w:tcBorders>
              <w:top w:val="single" w:color="auto" w:sz="4" w:space="0"/>
              <w:left w:val="nil"/>
              <w:bottom w:val="single" w:color="auto" w:sz="4" w:space="0"/>
              <w:right w:val="single" w:color="000000" w:sz="4" w:space="0"/>
            </w:tcBorders>
            <w:vAlign w:val="center"/>
          </w:tcPr>
          <w:p w14:paraId="7F32A7BD">
            <w:pPr>
              <w:widowControl/>
              <w:jc w:val="left"/>
              <w:rPr>
                <w:rFonts w:ascii="仿宋_GB2312" w:hAnsi="微软雅黑" w:eastAsia="仿宋_GB2312" w:cs="宋体"/>
                <w:kern w:val="0"/>
                <w:sz w:val="28"/>
                <w:szCs w:val="28"/>
              </w:rPr>
            </w:pPr>
            <w:r>
              <w:rPr>
                <w:rFonts w:hint="eastAsia" w:ascii="仿宋_GB2312" w:hAnsi="微软雅黑" w:eastAsia="仿宋_GB2312" w:cs="宋体"/>
                <w:kern w:val="0"/>
                <w:sz w:val="28"/>
                <w:szCs w:val="28"/>
              </w:rPr>
              <w:t>单点质控</w:t>
            </w:r>
          </w:p>
        </w:tc>
        <w:tc>
          <w:tcPr>
            <w:tcW w:w="1259" w:type="dxa"/>
            <w:tcBorders>
              <w:top w:val="nil"/>
              <w:left w:val="nil"/>
              <w:bottom w:val="single" w:color="auto" w:sz="4" w:space="0"/>
              <w:right w:val="single" w:color="auto" w:sz="4" w:space="0"/>
            </w:tcBorders>
            <w:vAlign w:val="center"/>
          </w:tcPr>
          <w:p w14:paraId="4582979D">
            <w:pPr>
              <w:widowControl/>
              <w:jc w:val="center"/>
              <w:rPr>
                <w:rFonts w:ascii="仿宋_GB2312" w:hAnsi="微软雅黑" w:eastAsia="仿宋_GB2312" w:cs="宋体"/>
                <w:color w:val="000000"/>
                <w:kern w:val="0"/>
                <w:sz w:val="28"/>
                <w:szCs w:val="28"/>
              </w:rPr>
            </w:pPr>
            <w:r>
              <w:rPr>
                <w:rFonts w:hint="eastAsia" w:ascii="仿宋_GB2312" w:hAnsi="微软雅黑" w:eastAsia="仿宋_GB2312" w:cs="宋体"/>
                <w:color w:val="000000"/>
                <w:kern w:val="0"/>
                <w:sz w:val="28"/>
                <w:szCs w:val="28"/>
              </w:rPr>
              <w:t>1次/周</w:t>
            </w:r>
          </w:p>
        </w:tc>
        <w:tc>
          <w:tcPr>
            <w:tcW w:w="1672" w:type="dxa"/>
            <w:tcBorders>
              <w:top w:val="nil"/>
              <w:left w:val="nil"/>
              <w:bottom w:val="single" w:color="auto" w:sz="4" w:space="0"/>
              <w:right w:val="single" w:color="auto" w:sz="4" w:space="0"/>
            </w:tcBorders>
            <w:vAlign w:val="center"/>
          </w:tcPr>
          <w:p w14:paraId="2DDC995F">
            <w:pPr>
              <w:widowControl/>
              <w:jc w:val="center"/>
              <w:rPr>
                <w:rFonts w:hint="default" w:ascii="仿宋_GB2312" w:hAnsi="微软雅黑" w:eastAsia="仿宋_GB2312" w:cs="宋体"/>
                <w:color w:val="000000"/>
                <w:kern w:val="0"/>
                <w:sz w:val="28"/>
                <w:szCs w:val="28"/>
                <w:lang w:val="en-US" w:eastAsia="zh-CN"/>
              </w:rPr>
            </w:pPr>
            <w:r>
              <w:rPr>
                <w:rFonts w:hint="eastAsia" w:ascii="仿宋_GB2312" w:hAnsi="微软雅黑" w:eastAsia="仿宋_GB2312" w:cs="宋体"/>
                <w:color w:val="000000"/>
                <w:kern w:val="0"/>
                <w:sz w:val="28"/>
                <w:szCs w:val="28"/>
                <w:lang w:val="en-US" w:eastAsia="zh-CN"/>
              </w:rPr>
              <w:t>52</w:t>
            </w:r>
          </w:p>
        </w:tc>
      </w:tr>
      <w:tr w14:paraId="3CD58C90">
        <w:tblPrEx>
          <w:tblCellMar>
            <w:top w:w="0" w:type="dxa"/>
            <w:left w:w="108" w:type="dxa"/>
            <w:bottom w:w="0" w:type="dxa"/>
            <w:right w:w="108" w:type="dxa"/>
          </w:tblCellMar>
        </w:tblPrEx>
        <w:trPr>
          <w:trHeight w:val="285" w:hRule="atLeast"/>
        </w:trPr>
        <w:tc>
          <w:tcPr>
            <w:tcW w:w="806" w:type="dxa"/>
            <w:tcBorders>
              <w:top w:val="nil"/>
              <w:left w:val="single" w:color="auto" w:sz="8" w:space="0"/>
              <w:bottom w:val="single" w:color="auto" w:sz="4" w:space="0"/>
              <w:right w:val="single" w:color="auto" w:sz="4" w:space="0"/>
            </w:tcBorders>
            <w:vAlign w:val="center"/>
          </w:tcPr>
          <w:p w14:paraId="4389C461">
            <w:pPr>
              <w:widowControl/>
              <w:jc w:val="center"/>
              <w:rPr>
                <w:rFonts w:ascii="仿宋_GB2312" w:hAnsi="微软雅黑" w:eastAsia="仿宋_GB2312" w:cs="宋体"/>
                <w:color w:val="000000"/>
                <w:kern w:val="0"/>
                <w:sz w:val="28"/>
                <w:szCs w:val="28"/>
              </w:rPr>
            </w:pPr>
            <w:r>
              <w:rPr>
                <w:rFonts w:hint="eastAsia" w:ascii="仿宋_GB2312" w:hAnsi="微软雅黑" w:eastAsia="仿宋_GB2312" w:cs="宋体"/>
                <w:color w:val="000000"/>
                <w:kern w:val="0"/>
                <w:sz w:val="28"/>
                <w:szCs w:val="28"/>
              </w:rPr>
              <w:t>3</w:t>
            </w:r>
          </w:p>
        </w:tc>
        <w:tc>
          <w:tcPr>
            <w:tcW w:w="5319" w:type="dxa"/>
            <w:tcBorders>
              <w:top w:val="single" w:color="auto" w:sz="4" w:space="0"/>
              <w:left w:val="single" w:color="auto" w:sz="4" w:space="0"/>
              <w:bottom w:val="single" w:color="auto" w:sz="4" w:space="0"/>
              <w:right w:val="single" w:color="auto" w:sz="4" w:space="0"/>
            </w:tcBorders>
            <w:vAlign w:val="center"/>
          </w:tcPr>
          <w:p w14:paraId="14219561">
            <w:pPr>
              <w:widowControl/>
              <w:jc w:val="left"/>
              <w:rPr>
                <w:rFonts w:ascii="仿宋_GB2312" w:hAnsi="微软雅黑" w:eastAsia="仿宋_GB2312" w:cs="宋体"/>
                <w:kern w:val="0"/>
                <w:sz w:val="28"/>
                <w:szCs w:val="28"/>
              </w:rPr>
            </w:pPr>
            <w:r>
              <w:rPr>
                <w:rFonts w:hint="eastAsia" w:ascii="仿宋_GB2312" w:hAnsi="微软雅黑" w:eastAsia="仿宋_GB2312" w:cs="宋体"/>
                <w:kern w:val="0"/>
                <w:sz w:val="28"/>
                <w:szCs w:val="28"/>
              </w:rPr>
              <w:t>进样管路清洗、过滤器清洗，反吹维护；</w:t>
            </w:r>
          </w:p>
        </w:tc>
        <w:tc>
          <w:tcPr>
            <w:tcW w:w="1259" w:type="dxa"/>
            <w:tcBorders>
              <w:top w:val="nil"/>
              <w:left w:val="nil"/>
              <w:bottom w:val="single" w:color="auto" w:sz="4" w:space="0"/>
              <w:right w:val="single" w:color="auto" w:sz="4" w:space="0"/>
            </w:tcBorders>
            <w:vAlign w:val="center"/>
          </w:tcPr>
          <w:p w14:paraId="28259990">
            <w:pPr>
              <w:widowControl/>
              <w:jc w:val="center"/>
              <w:rPr>
                <w:rFonts w:hint="eastAsia" w:ascii="仿宋_GB2312" w:hAnsi="微软雅黑" w:eastAsia="仿宋_GB2312" w:cs="宋体"/>
                <w:color w:val="000000"/>
                <w:kern w:val="0"/>
                <w:sz w:val="28"/>
                <w:szCs w:val="28"/>
                <w:lang w:val="en-US" w:eastAsia="zh-CN"/>
              </w:rPr>
            </w:pPr>
            <w:r>
              <w:rPr>
                <w:rFonts w:hint="eastAsia" w:ascii="仿宋_GB2312" w:hAnsi="微软雅黑" w:eastAsia="仿宋_GB2312" w:cs="宋体"/>
                <w:color w:val="000000"/>
                <w:kern w:val="0"/>
                <w:sz w:val="28"/>
                <w:szCs w:val="28"/>
                <w:lang w:val="en-US" w:eastAsia="zh-CN"/>
              </w:rPr>
              <w:t>1次/周</w:t>
            </w:r>
          </w:p>
        </w:tc>
        <w:tc>
          <w:tcPr>
            <w:tcW w:w="1672" w:type="dxa"/>
            <w:tcBorders>
              <w:top w:val="nil"/>
              <w:left w:val="nil"/>
              <w:bottom w:val="single" w:color="auto" w:sz="4" w:space="0"/>
              <w:right w:val="single" w:color="auto" w:sz="4" w:space="0"/>
            </w:tcBorders>
            <w:vAlign w:val="center"/>
          </w:tcPr>
          <w:p w14:paraId="7CD6579B">
            <w:pPr>
              <w:widowControl/>
              <w:jc w:val="center"/>
              <w:rPr>
                <w:rFonts w:hint="default" w:ascii="仿宋_GB2312" w:hAnsi="微软雅黑" w:eastAsia="仿宋_GB2312" w:cs="宋体"/>
                <w:color w:val="000000"/>
                <w:kern w:val="0"/>
                <w:sz w:val="28"/>
                <w:szCs w:val="28"/>
                <w:lang w:val="en-US" w:eastAsia="zh-CN"/>
              </w:rPr>
            </w:pPr>
            <w:r>
              <w:rPr>
                <w:rFonts w:hint="eastAsia" w:ascii="仿宋_GB2312" w:hAnsi="微软雅黑" w:eastAsia="仿宋_GB2312" w:cs="宋体"/>
                <w:color w:val="000000"/>
                <w:kern w:val="0"/>
                <w:sz w:val="28"/>
                <w:szCs w:val="28"/>
                <w:lang w:val="en-US" w:eastAsia="zh-CN"/>
              </w:rPr>
              <w:t>52</w:t>
            </w:r>
          </w:p>
        </w:tc>
      </w:tr>
      <w:tr w14:paraId="618225E0">
        <w:tblPrEx>
          <w:tblCellMar>
            <w:top w:w="0" w:type="dxa"/>
            <w:left w:w="108" w:type="dxa"/>
            <w:bottom w:w="0" w:type="dxa"/>
            <w:right w:w="108" w:type="dxa"/>
          </w:tblCellMar>
        </w:tblPrEx>
        <w:trPr>
          <w:trHeight w:val="285" w:hRule="atLeast"/>
        </w:trPr>
        <w:tc>
          <w:tcPr>
            <w:tcW w:w="806" w:type="dxa"/>
            <w:tcBorders>
              <w:top w:val="nil"/>
              <w:left w:val="single" w:color="auto" w:sz="8" w:space="0"/>
              <w:bottom w:val="single" w:color="auto" w:sz="4" w:space="0"/>
              <w:right w:val="single" w:color="auto" w:sz="4" w:space="0"/>
            </w:tcBorders>
            <w:vAlign w:val="center"/>
          </w:tcPr>
          <w:p w14:paraId="41C40ABD">
            <w:pPr>
              <w:widowControl/>
              <w:jc w:val="center"/>
              <w:rPr>
                <w:rFonts w:ascii="仿宋_GB2312" w:hAnsi="微软雅黑" w:eastAsia="仿宋_GB2312" w:cs="宋体"/>
                <w:color w:val="000000"/>
                <w:kern w:val="0"/>
                <w:sz w:val="28"/>
                <w:szCs w:val="28"/>
              </w:rPr>
            </w:pPr>
            <w:r>
              <w:rPr>
                <w:rFonts w:hint="eastAsia" w:ascii="仿宋_GB2312" w:hAnsi="微软雅黑" w:eastAsia="仿宋_GB2312" w:cs="宋体"/>
                <w:color w:val="000000"/>
                <w:kern w:val="0"/>
                <w:sz w:val="28"/>
                <w:szCs w:val="28"/>
              </w:rPr>
              <w:t>4</w:t>
            </w:r>
          </w:p>
        </w:tc>
        <w:tc>
          <w:tcPr>
            <w:tcW w:w="5319" w:type="dxa"/>
            <w:tcBorders>
              <w:top w:val="single" w:color="auto" w:sz="4" w:space="0"/>
              <w:left w:val="single" w:color="auto" w:sz="4" w:space="0"/>
              <w:bottom w:val="single" w:color="auto" w:sz="4" w:space="0"/>
              <w:right w:val="single" w:color="auto" w:sz="4" w:space="0"/>
            </w:tcBorders>
            <w:vAlign w:val="center"/>
          </w:tcPr>
          <w:p w14:paraId="0B94C7E6">
            <w:pPr>
              <w:widowControl/>
              <w:jc w:val="left"/>
              <w:rPr>
                <w:rFonts w:ascii="仿宋_GB2312" w:hAnsi="微软雅黑" w:eastAsia="仿宋_GB2312" w:cs="宋体"/>
                <w:kern w:val="0"/>
                <w:sz w:val="28"/>
                <w:szCs w:val="28"/>
              </w:rPr>
            </w:pPr>
            <w:r>
              <w:rPr>
                <w:rFonts w:hint="eastAsia" w:ascii="仿宋_GB2312" w:hAnsi="微软雅黑" w:eastAsia="仿宋_GB2312" w:cs="宋体"/>
                <w:kern w:val="0"/>
                <w:sz w:val="28"/>
                <w:szCs w:val="28"/>
              </w:rPr>
              <w:t>仪器性能状态参数调整：分辨率、响应强度、质量轴校正；</w:t>
            </w:r>
          </w:p>
        </w:tc>
        <w:tc>
          <w:tcPr>
            <w:tcW w:w="1259" w:type="dxa"/>
            <w:tcBorders>
              <w:top w:val="nil"/>
              <w:left w:val="nil"/>
              <w:bottom w:val="single" w:color="auto" w:sz="4" w:space="0"/>
              <w:right w:val="single" w:color="auto" w:sz="4" w:space="0"/>
            </w:tcBorders>
            <w:vAlign w:val="center"/>
          </w:tcPr>
          <w:p w14:paraId="3BD87E6B">
            <w:pPr>
              <w:widowControl/>
              <w:jc w:val="center"/>
              <w:rPr>
                <w:rFonts w:ascii="仿宋_GB2312" w:hAnsi="微软雅黑" w:eastAsia="仿宋_GB2312" w:cs="宋体"/>
                <w:color w:val="000000"/>
                <w:kern w:val="0"/>
                <w:sz w:val="28"/>
                <w:szCs w:val="28"/>
              </w:rPr>
            </w:pPr>
            <w:r>
              <w:rPr>
                <w:rFonts w:hint="eastAsia" w:ascii="仿宋_GB2312" w:hAnsi="微软雅黑" w:eastAsia="仿宋_GB2312" w:cs="宋体"/>
                <w:color w:val="000000"/>
                <w:kern w:val="0"/>
                <w:sz w:val="28"/>
                <w:szCs w:val="28"/>
              </w:rPr>
              <w:t>1次/周</w:t>
            </w:r>
          </w:p>
        </w:tc>
        <w:tc>
          <w:tcPr>
            <w:tcW w:w="1672" w:type="dxa"/>
            <w:tcBorders>
              <w:top w:val="nil"/>
              <w:left w:val="nil"/>
              <w:bottom w:val="single" w:color="auto" w:sz="4" w:space="0"/>
              <w:right w:val="single" w:color="auto" w:sz="4" w:space="0"/>
            </w:tcBorders>
            <w:vAlign w:val="center"/>
          </w:tcPr>
          <w:p w14:paraId="130B94EE">
            <w:pPr>
              <w:widowControl/>
              <w:jc w:val="center"/>
              <w:rPr>
                <w:rFonts w:hint="default" w:ascii="仿宋_GB2312" w:hAnsi="微软雅黑" w:eastAsia="仿宋_GB2312" w:cs="宋体"/>
                <w:color w:val="000000"/>
                <w:kern w:val="0"/>
                <w:sz w:val="28"/>
                <w:szCs w:val="28"/>
                <w:lang w:val="en-US" w:eastAsia="zh-CN"/>
              </w:rPr>
            </w:pPr>
            <w:r>
              <w:rPr>
                <w:rFonts w:hint="eastAsia" w:ascii="仿宋_GB2312" w:hAnsi="微软雅黑" w:eastAsia="仿宋_GB2312" w:cs="宋体"/>
                <w:color w:val="000000"/>
                <w:kern w:val="0"/>
                <w:sz w:val="28"/>
                <w:szCs w:val="28"/>
                <w:lang w:val="en-US" w:eastAsia="zh-CN"/>
              </w:rPr>
              <w:t>52</w:t>
            </w:r>
          </w:p>
        </w:tc>
      </w:tr>
      <w:tr w14:paraId="09A809C1">
        <w:tblPrEx>
          <w:tblCellMar>
            <w:top w:w="0" w:type="dxa"/>
            <w:left w:w="108" w:type="dxa"/>
            <w:bottom w:w="0" w:type="dxa"/>
            <w:right w:w="108" w:type="dxa"/>
          </w:tblCellMar>
        </w:tblPrEx>
        <w:trPr>
          <w:trHeight w:val="285" w:hRule="atLeast"/>
        </w:trPr>
        <w:tc>
          <w:tcPr>
            <w:tcW w:w="806" w:type="dxa"/>
            <w:tcBorders>
              <w:top w:val="nil"/>
              <w:left w:val="single" w:color="auto" w:sz="8" w:space="0"/>
              <w:bottom w:val="single" w:color="auto" w:sz="4" w:space="0"/>
              <w:right w:val="single" w:color="auto" w:sz="4" w:space="0"/>
            </w:tcBorders>
            <w:vAlign w:val="center"/>
          </w:tcPr>
          <w:p w14:paraId="399E1557">
            <w:pPr>
              <w:widowControl/>
              <w:jc w:val="center"/>
              <w:rPr>
                <w:rFonts w:ascii="仿宋_GB2312" w:hAnsi="微软雅黑" w:eastAsia="仿宋_GB2312" w:cs="宋体"/>
                <w:color w:val="000000"/>
                <w:kern w:val="0"/>
                <w:sz w:val="28"/>
                <w:szCs w:val="28"/>
              </w:rPr>
            </w:pPr>
            <w:r>
              <w:rPr>
                <w:rFonts w:hint="eastAsia" w:ascii="仿宋_GB2312" w:hAnsi="微软雅黑" w:eastAsia="仿宋_GB2312" w:cs="宋体"/>
                <w:color w:val="000000"/>
                <w:kern w:val="0"/>
                <w:sz w:val="28"/>
                <w:szCs w:val="28"/>
              </w:rPr>
              <w:t>5</w:t>
            </w:r>
          </w:p>
        </w:tc>
        <w:tc>
          <w:tcPr>
            <w:tcW w:w="5319" w:type="dxa"/>
            <w:tcBorders>
              <w:top w:val="single" w:color="auto" w:sz="4" w:space="0"/>
              <w:left w:val="nil"/>
              <w:bottom w:val="single" w:color="auto" w:sz="4" w:space="0"/>
              <w:right w:val="single" w:color="000000" w:sz="4" w:space="0"/>
            </w:tcBorders>
            <w:vAlign w:val="center"/>
          </w:tcPr>
          <w:p w14:paraId="34DAB310">
            <w:pPr>
              <w:widowControl/>
              <w:jc w:val="left"/>
              <w:rPr>
                <w:rFonts w:ascii="仿宋_GB2312" w:hAnsi="微软雅黑" w:eastAsia="仿宋_GB2312" w:cs="宋体"/>
                <w:kern w:val="0"/>
                <w:sz w:val="28"/>
                <w:szCs w:val="28"/>
              </w:rPr>
            </w:pPr>
            <w:r>
              <w:rPr>
                <w:rFonts w:hint="eastAsia" w:ascii="仿宋_GB2312" w:hAnsi="微软雅黑" w:eastAsia="仿宋_GB2312" w:cs="宋体"/>
                <w:kern w:val="0"/>
                <w:sz w:val="28"/>
                <w:szCs w:val="28"/>
              </w:rPr>
              <w:t>膜装置检查</w:t>
            </w:r>
          </w:p>
        </w:tc>
        <w:tc>
          <w:tcPr>
            <w:tcW w:w="1259" w:type="dxa"/>
            <w:tcBorders>
              <w:top w:val="nil"/>
              <w:left w:val="nil"/>
              <w:bottom w:val="single" w:color="auto" w:sz="4" w:space="0"/>
              <w:right w:val="single" w:color="auto" w:sz="4" w:space="0"/>
            </w:tcBorders>
            <w:vAlign w:val="center"/>
          </w:tcPr>
          <w:p w14:paraId="2FD33031">
            <w:pPr>
              <w:widowControl/>
              <w:jc w:val="center"/>
              <w:rPr>
                <w:rFonts w:ascii="仿宋_GB2312" w:hAnsi="微软雅黑" w:eastAsia="仿宋_GB2312" w:cs="宋体"/>
                <w:color w:val="000000"/>
                <w:kern w:val="0"/>
                <w:sz w:val="28"/>
                <w:szCs w:val="28"/>
              </w:rPr>
            </w:pPr>
            <w:r>
              <w:rPr>
                <w:rFonts w:hint="eastAsia" w:ascii="仿宋_GB2312" w:hAnsi="微软雅黑" w:eastAsia="仿宋_GB2312" w:cs="宋体"/>
                <w:color w:val="000000"/>
                <w:kern w:val="0"/>
                <w:sz w:val="28"/>
                <w:szCs w:val="28"/>
              </w:rPr>
              <w:t>1次/周</w:t>
            </w:r>
          </w:p>
        </w:tc>
        <w:tc>
          <w:tcPr>
            <w:tcW w:w="1672" w:type="dxa"/>
            <w:tcBorders>
              <w:top w:val="nil"/>
              <w:left w:val="nil"/>
              <w:bottom w:val="single" w:color="auto" w:sz="4" w:space="0"/>
              <w:right w:val="single" w:color="auto" w:sz="4" w:space="0"/>
            </w:tcBorders>
            <w:vAlign w:val="center"/>
          </w:tcPr>
          <w:p w14:paraId="6940CBAB">
            <w:pPr>
              <w:widowControl/>
              <w:jc w:val="center"/>
              <w:rPr>
                <w:rFonts w:hint="default" w:ascii="仿宋_GB2312" w:hAnsi="微软雅黑" w:eastAsia="仿宋_GB2312" w:cs="宋体"/>
                <w:color w:val="000000"/>
                <w:kern w:val="0"/>
                <w:sz w:val="28"/>
                <w:szCs w:val="28"/>
                <w:lang w:val="en-US" w:eastAsia="zh-CN"/>
              </w:rPr>
            </w:pPr>
            <w:r>
              <w:rPr>
                <w:rFonts w:hint="eastAsia" w:ascii="仿宋_GB2312" w:hAnsi="微软雅黑" w:eastAsia="仿宋_GB2312" w:cs="宋体"/>
                <w:color w:val="000000"/>
                <w:kern w:val="0"/>
                <w:sz w:val="28"/>
                <w:szCs w:val="28"/>
                <w:lang w:val="en-US" w:eastAsia="zh-CN"/>
              </w:rPr>
              <w:t>52</w:t>
            </w:r>
          </w:p>
        </w:tc>
      </w:tr>
      <w:tr w14:paraId="0973552F">
        <w:tblPrEx>
          <w:tblCellMar>
            <w:top w:w="0" w:type="dxa"/>
            <w:left w:w="108" w:type="dxa"/>
            <w:bottom w:w="0" w:type="dxa"/>
            <w:right w:w="108" w:type="dxa"/>
          </w:tblCellMar>
        </w:tblPrEx>
        <w:trPr>
          <w:trHeight w:val="285" w:hRule="atLeast"/>
        </w:trPr>
        <w:tc>
          <w:tcPr>
            <w:tcW w:w="806" w:type="dxa"/>
            <w:tcBorders>
              <w:top w:val="nil"/>
              <w:left w:val="single" w:color="auto" w:sz="8" w:space="0"/>
              <w:bottom w:val="single" w:color="auto" w:sz="4" w:space="0"/>
              <w:right w:val="single" w:color="auto" w:sz="4" w:space="0"/>
            </w:tcBorders>
            <w:vAlign w:val="center"/>
          </w:tcPr>
          <w:p w14:paraId="67BBBFF5">
            <w:pPr>
              <w:widowControl/>
              <w:jc w:val="center"/>
              <w:rPr>
                <w:rFonts w:ascii="仿宋_GB2312" w:hAnsi="微软雅黑" w:eastAsia="仿宋_GB2312" w:cs="宋体"/>
                <w:color w:val="000000"/>
                <w:kern w:val="0"/>
                <w:sz w:val="28"/>
                <w:szCs w:val="28"/>
              </w:rPr>
            </w:pPr>
            <w:r>
              <w:rPr>
                <w:rFonts w:hint="eastAsia" w:ascii="仿宋_GB2312" w:hAnsi="微软雅黑" w:eastAsia="仿宋_GB2312" w:cs="宋体"/>
                <w:color w:val="000000"/>
                <w:kern w:val="0"/>
                <w:sz w:val="28"/>
                <w:szCs w:val="28"/>
              </w:rPr>
              <w:t>6</w:t>
            </w:r>
          </w:p>
        </w:tc>
        <w:tc>
          <w:tcPr>
            <w:tcW w:w="5319" w:type="dxa"/>
            <w:tcBorders>
              <w:top w:val="single" w:color="auto" w:sz="4" w:space="0"/>
              <w:left w:val="nil"/>
              <w:bottom w:val="single" w:color="auto" w:sz="4" w:space="0"/>
              <w:right w:val="single" w:color="000000" w:sz="4" w:space="0"/>
            </w:tcBorders>
            <w:vAlign w:val="center"/>
          </w:tcPr>
          <w:p w14:paraId="512A1C36">
            <w:pPr>
              <w:widowControl/>
              <w:jc w:val="left"/>
              <w:rPr>
                <w:rFonts w:ascii="仿宋_GB2312" w:hAnsi="微软雅黑" w:eastAsia="仿宋_GB2312" w:cs="宋体"/>
                <w:kern w:val="0"/>
                <w:sz w:val="28"/>
                <w:szCs w:val="28"/>
              </w:rPr>
            </w:pPr>
            <w:r>
              <w:rPr>
                <w:rFonts w:hint="eastAsia" w:ascii="仿宋_GB2312" w:hAnsi="微软雅黑" w:eastAsia="仿宋_GB2312" w:cs="宋体"/>
                <w:kern w:val="0"/>
                <w:sz w:val="28"/>
                <w:szCs w:val="28"/>
              </w:rPr>
              <w:t>检查大气采样总管多路支管到仪器之间连接特氟龙管是否结露</w:t>
            </w:r>
          </w:p>
        </w:tc>
        <w:tc>
          <w:tcPr>
            <w:tcW w:w="1259" w:type="dxa"/>
            <w:tcBorders>
              <w:top w:val="nil"/>
              <w:left w:val="nil"/>
              <w:bottom w:val="single" w:color="auto" w:sz="4" w:space="0"/>
              <w:right w:val="single" w:color="auto" w:sz="4" w:space="0"/>
            </w:tcBorders>
            <w:vAlign w:val="center"/>
          </w:tcPr>
          <w:p w14:paraId="13C1534F">
            <w:pPr>
              <w:widowControl/>
              <w:jc w:val="center"/>
              <w:rPr>
                <w:rFonts w:ascii="仿宋_GB2312" w:hAnsi="微软雅黑" w:eastAsia="仿宋_GB2312" w:cs="宋体"/>
                <w:color w:val="000000"/>
                <w:kern w:val="0"/>
                <w:sz w:val="28"/>
                <w:szCs w:val="28"/>
              </w:rPr>
            </w:pPr>
            <w:r>
              <w:rPr>
                <w:rFonts w:hint="eastAsia" w:ascii="仿宋_GB2312" w:hAnsi="微软雅黑" w:eastAsia="仿宋_GB2312" w:cs="宋体"/>
                <w:color w:val="000000"/>
                <w:kern w:val="0"/>
                <w:sz w:val="28"/>
                <w:szCs w:val="28"/>
              </w:rPr>
              <w:t>1次/周</w:t>
            </w:r>
          </w:p>
        </w:tc>
        <w:tc>
          <w:tcPr>
            <w:tcW w:w="1672" w:type="dxa"/>
            <w:tcBorders>
              <w:top w:val="nil"/>
              <w:left w:val="nil"/>
              <w:bottom w:val="single" w:color="auto" w:sz="4" w:space="0"/>
              <w:right w:val="single" w:color="auto" w:sz="4" w:space="0"/>
            </w:tcBorders>
            <w:vAlign w:val="center"/>
          </w:tcPr>
          <w:p w14:paraId="4126E7CA">
            <w:pPr>
              <w:jc w:val="center"/>
              <w:rPr>
                <w:rFonts w:hint="default" w:eastAsia="仿宋_GB2312"/>
                <w:lang w:val="en-US" w:eastAsia="zh-CN"/>
              </w:rPr>
            </w:pPr>
            <w:r>
              <w:rPr>
                <w:rFonts w:hint="eastAsia" w:ascii="仿宋_GB2312" w:hAnsi="微软雅黑" w:eastAsia="仿宋_GB2312" w:cs="宋体"/>
                <w:color w:val="000000"/>
                <w:kern w:val="0"/>
                <w:sz w:val="28"/>
                <w:szCs w:val="28"/>
                <w:lang w:val="en-US" w:eastAsia="zh-CN"/>
              </w:rPr>
              <w:t>52</w:t>
            </w:r>
          </w:p>
        </w:tc>
      </w:tr>
      <w:tr w14:paraId="42994320">
        <w:tblPrEx>
          <w:tblCellMar>
            <w:top w:w="0" w:type="dxa"/>
            <w:left w:w="108" w:type="dxa"/>
            <w:bottom w:w="0" w:type="dxa"/>
            <w:right w:w="108" w:type="dxa"/>
          </w:tblCellMar>
        </w:tblPrEx>
        <w:trPr>
          <w:trHeight w:val="285" w:hRule="atLeast"/>
        </w:trPr>
        <w:tc>
          <w:tcPr>
            <w:tcW w:w="806" w:type="dxa"/>
            <w:tcBorders>
              <w:top w:val="nil"/>
              <w:left w:val="single" w:color="auto" w:sz="8" w:space="0"/>
              <w:bottom w:val="single" w:color="auto" w:sz="4" w:space="0"/>
              <w:right w:val="single" w:color="auto" w:sz="4" w:space="0"/>
            </w:tcBorders>
            <w:vAlign w:val="center"/>
          </w:tcPr>
          <w:p w14:paraId="46028985">
            <w:pPr>
              <w:widowControl/>
              <w:jc w:val="center"/>
              <w:rPr>
                <w:rFonts w:ascii="仿宋_GB2312" w:hAnsi="微软雅黑" w:eastAsia="仿宋_GB2312" w:cs="宋体"/>
                <w:color w:val="000000"/>
                <w:kern w:val="0"/>
                <w:sz w:val="28"/>
                <w:szCs w:val="28"/>
              </w:rPr>
            </w:pPr>
            <w:r>
              <w:rPr>
                <w:rFonts w:hint="eastAsia" w:ascii="仿宋_GB2312" w:hAnsi="微软雅黑" w:eastAsia="仿宋_GB2312" w:cs="宋体"/>
                <w:color w:val="000000"/>
                <w:kern w:val="0"/>
                <w:sz w:val="28"/>
                <w:szCs w:val="28"/>
              </w:rPr>
              <w:t>7</w:t>
            </w:r>
          </w:p>
        </w:tc>
        <w:tc>
          <w:tcPr>
            <w:tcW w:w="5319" w:type="dxa"/>
            <w:tcBorders>
              <w:top w:val="single" w:color="auto" w:sz="4" w:space="0"/>
              <w:left w:val="nil"/>
              <w:bottom w:val="single" w:color="auto" w:sz="4" w:space="0"/>
              <w:right w:val="single" w:color="000000" w:sz="4" w:space="0"/>
            </w:tcBorders>
            <w:vAlign w:val="center"/>
          </w:tcPr>
          <w:p w14:paraId="0E668A95">
            <w:pPr>
              <w:widowControl/>
              <w:jc w:val="left"/>
              <w:rPr>
                <w:rFonts w:ascii="仿宋_GB2312" w:hAnsi="微软雅黑" w:eastAsia="仿宋_GB2312" w:cs="宋体"/>
                <w:kern w:val="0"/>
                <w:sz w:val="28"/>
                <w:szCs w:val="28"/>
              </w:rPr>
            </w:pPr>
            <w:r>
              <w:rPr>
                <w:rFonts w:hint="eastAsia" w:ascii="仿宋_GB2312" w:hAnsi="微软雅黑" w:eastAsia="仿宋_GB2312" w:cs="宋体"/>
                <w:kern w:val="0"/>
                <w:sz w:val="28"/>
                <w:szCs w:val="28"/>
              </w:rPr>
              <w:t>仪器校准：质量校准并提交校准记录</w:t>
            </w:r>
          </w:p>
        </w:tc>
        <w:tc>
          <w:tcPr>
            <w:tcW w:w="1259" w:type="dxa"/>
            <w:tcBorders>
              <w:top w:val="nil"/>
              <w:left w:val="nil"/>
              <w:bottom w:val="single" w:color="auto" w:sz="4" w:space="0"/>
              <w:right w:val="single" w:color="auto" w:sz="4" w:space="0"/>
            </w:tcBorders>
            <w:vAlign w:val="center"/>
          </w:tcPr>
          <w:p w14:paraId="708D93F6">
            <w:pPr>
              <w:widowControl/>
              <w:jc w:val="center"/>
              <w:rPr>
                <w:rFonts w:ascii="仿宋_GB2312" w:hAnsi="微软雅黑" w:eastAsia="仿宋_GB2312" w:cs="宋体"/>
                <w:color w:val="000000"/>
                <w:kern w:val="0"/>
                <w:sz w:val="28"/>
                <w:szCs w:val="28"/>
              </w:rPr>
            </w:pPr>
            <w:r>
              <w:rPr>
                <w:rFonts w:hint="eastAsia" w:ascii="仿宋_GB2312" w:hAnsi="微软雅黑" w:eastAsia="仿宋_GB2312" w:cs="宋体"/>
                <w:color w:val="000000"/>
                <w:kern w:val="0"/>
                <w:sz w:val="28"/>
                <w:szCs w:val="28"/>
              </w:rPr>
              <w:t>1次/月</w:t>
            </w:r>
          </w:p>
        </w:tc>
        <w:tc>
          <w:tcPr>
            <w:tcW w:w="1672" w:type="dxa"/>
            <w:tcBorders>
              <w:top w:val="nil"/>
              <w:left w:val="nil"/>
              <w:bottom w:val="single" w:color="auto" w:sz="4" w:space="0"/>
              <w:right w:val="single" w:color="auto" w:sz="4" w:space="0"/>
            </w:tcBorders>
            <w:vAlign w:val="center"/>
          </w:tcPr>
          <w:p w14:paraId="18ABE27E">
            <w:pPr>
              <w:widowControl/>
              <w:jc w:val="center"/>
              <w:rPr>
                <w:rFonts w:hint="eastAsia" w:ascii="仿宋_GB2312" w:hAnsi="微软雅黑" w:eastAsia="仿宋_GB2312" w:cs="宋体"/>
                <w:color w:val="000000"/>
                <w:kern w:val="0"/>
                <w:sz w:val="28"/>
                <w:szCs w:val="28"/>
                <w:lang w:val="en-US" w:eastAsia="zh-CN"/>
              </w:rPr>
            </w:pPr>
            <w:r>
              <w:rPr>
                <w:rFonts w:hint="eastAsia" w:ascii="仿宋_GB2312" w:hAnsi="微软雅黑" w:eastAsia="仿宋_GB2312" w:cs="宋体"/>
                <w:color w:val="000000"/>
                <w:kern w:val="0"/>
                <w:sz w:val="28"/>
                <w:szCs w:val="28"/>
              </w:rPr>
              <w:t>1</w:t>
            </w:r>
            <w:r>
              <w:rPr>
                <w:rFonts w:hint="eastAsia" w:ascii="仿宋_GB2312" w:hAnsi="微软雅黑" w:eastAsia="仿宋_GB2312" w:cs="宋体"/>
                <w:color w:val="000000"/>
                <w:kern w:val="0"/>
                <w:sz w:val="28"/>
                <w:szCs w:val="28"/>
                <w:lang w:val="en-US" w:eastAsia="zh-CN"/>
              </w:rPr>
              <w:t>2</w:t>
            </w:r>
          </w:p>
        </w:tc>
      </w:tr>
      <w:tr w14:paraId="169C9BAE">
        <w:tblPrEx>
          <w:tblCellMar>
            <w:top w:w="0" w:type="dxa"/>
            <w:left w:w="108" w:type="dxa"/>
            <w:bottom w:w="0" w:type="dxa"/>
            <w:right w:w="108" w:type="dxa"/>
          </w:tblCellMar>
        </w:tblPrEx>
        <w:trPr>
          <w:trHeight w:val="285" w:hRule="atLeast"/>
        </w:trPr>
        <w:tc>
          <w:tcPr>
            <w:tcW w:w="806" w:type="dxa"/>
            <w:tcBorders>
              <w:top w:val="nil"/>
              <w:left w:val="single" w:color="auto" w:sz="8" w:space="0"/>
              <w:bottom w:val="single" w:color="auto" w:sz="4" w:space="0"/>
              <w:right w:val="single" w:color="auto" w:sz="4" w:space="0"/>
            </w:tcBorders>
            <w:vAlign w:val="center"/>
          </w:tcPr>
          <w:p w14:paraId="29DA152D">
            <w:pPr>
              <w:widowControl/>
              <w:jc w:val="center"/>
              <w:rPr>
                <w:rFonts w:ascii="仿宋_GB2312" w:hAnsi="微软雅黑" w:eastAsia="仿宋_GB2312" w:cs="宋体"/>
                <w:color w:val="000000"/>
                <w:kern w:val="0"/>
                <w:sz w:val="28"/>
                <w:szCs w:val="28"/>
              </w:rPr>
            </w:pPr>
            <w:r>
              <w:rPr>
                <w:rFonts w:hint="eastAsia" w:ascii="仿宋_GB2312" w:hAnsi="微软雅黑" w:eastAsia="仿宋_GB2312" w:cs="宋体"/>
                <w:color w:val="000000"/>
                <w:kern w:val="0"/>
                <w:sz w:val="28"/>
                <w:szCs w:val="28"/>
              </w:rPr>
              <w:t>8</w:t>
            </w:r>
          </w:p>
        </w:tc>
        <w:tc>
          <w:tcPr>
            <w:tcW w:w="5319" w:type="dxa"/>
            <w:tcBorders>
              <w:top w:val="single" w:color="auto" w:sz="4" w:space="0"/>
              <w:left w:val="single" w:color="auto" w:sz="4" w:space="0"/>
              <w:bottom w:val="single" w:color="auto" w:sz="4" w:space="0"/>
              <w:right w:val="single" w:color="auto" w:sz="4" w:space="0"/>
            </w:tcBorders>
            <w:vAlign w:val="center"/>
          </w:tcPr>
          <w:p w14:paraId="577DB5AC">
            <w:pPr>
              <w:widowControl/>
              <w:jc w:val="left"/>
              <w:rPr>
                <w:rFonts w:ascii="仿宋_GB2312" w:hAnsi="微软雅黑" w:eastAsia="仿宋_GB2312" w:cs="宋体"/>
                <w:kern w:val="0"/>
                <w:sz w:val="28"/>
                <w:szCs w:val="28"/>
              </w:rPr>
            </w:pPr>
            <w:r>
              <w:rPr>
                <w:rFonts w:hint="eastAsia" w:ascii="仿宋_GB2312" w:hAnsi="微软雅黑" w:eastAsia="仿宋_GB2312" w:cs="宋体"/>
                <w:kern w:val="0"/>
                <w:sz w:val="28"/>
                <w:szCs w:val="28"/>
              </w:rPr>
              <w:t>标准曲线重新制作</w:t>
            </w:r>
          </w:p>
        </w:tc>
        <w:tc>
          <w:tcPr>
            <w:tcW w:w="1259" w:type="dxa"/>
            <w:tcBorders>
              <w:top w:val="nil"/>
              <w:left w:val="nil"/>
              <w:bottom w:val="single" w:color="auto" w:sz="4" w:space="0"/>
              <w:right w:val="single" w:color="auto" w:sz="4" w:space="0"/>
            </w:tcBorders>
            <w:vAlign w:val="center"/>
          </w:tcPr>
          <w:p w14:paraId="2709AF24">
            <w:pPr>
              <w:widowControl/>
              <w:jc w:val="center"/>
              <w:rPr>
                <w:rFonts w:ascii="仿宋_GB2312" w:hAnsi="微软雅黑" w:eastAsia="仿宋_GB2312" w:cs="宋体"/>
                <w:color w:val="000000"/>
                <w:kern w:val="0"/>
                <w:sz w:val="28"/>
                <w:szCs w:val="28"/>
              </w:rPr>
            </w:pPr>
            <w:r>
              <w:rPr>
                <w:rFonts w:hint="eastAsia" w:ascii="仿宋_GB2312" w:hAnsi="微软雅黑" w:eastAsia="仿宋_GB2312" w:cs="宋体"/>
                <w:color w:val="000000"/>
                <w:kern w:val="0"/>
                <w:sz w:val="28"/>
                <w:szCs w:val="28"/>
              </w:rPr>
              <w:t>1次/月</w:t>
            </w:r>
          </w:p>
        </w:tc>
        <w:tc>
          <w:tcPr>
            <w:tcW w:w="1672" w:type="dxa"/>
            <w:tcBorders>
              <w:top w:val="nil"/>
              <w:left w:val="nil"/>
              <w:bottom w:val="single" w:color="auto" w:sz="4" w:space="0"/>
              <w:right w:val="single" w:color="auto" w:sz="4" w:space="0"/>
            </w:tcBorders>
            <w:vAlign w:val="center"/>
          </w:tcPr>
          <w:p w14:paraId="325313DB">
            <w:pPr>
              <w:widowControl/>
              <w:jc w:val="center"/>
              <w:rPr>
                <w:rFonts w:hint="eastAsia" w:ascii="仿宋_GB2312" w:hAnsi="微软雅黑" w:eastAsia="仿宋_GB2312" w:cs="宋体"/>
                <w:color w:val="000000"/>
                <w:kern w:val="0"/>
                <w:sz w:val="28"/>
                <w:szCs w:val="28"/>
                <w:lang w:val="en-US" w:eastAsia="zh-CN"/>
              </w:rPr>
            </w:pPr>
            <w:r>
              <w:rPr>
                <w:rFonts w:hint="eastAsia" w:ascii="仿宋_GB2312" w:hAnsi="微软雅黑" w:eastAsia="仿宋_GB2312" w:cs="宋体"/>
                <w:color w:val="000000"/>
                <w:kern w:val="0"/>
                <w:sz w:val="28"/>
                <w:szCs w:val="28"/>
              </w:rPr>
              <w:t>1</w:t>
            </w:r>
            <w:r>
              <w:rPr>
                <w:rFonts w:hint="eastAsia" w:ascii="仿宋_GB2312" w:hAnsi="微软雅黑" w:eastAsia="仿宋_GB2312" w:cs="宋体"/>
                <w:color w:val="000000"/>
                <w:kern w:val="0"/>
                <w:sz w:val="28"/>
                <w:szCs w:val="28"/>
                <w:lang w:val="en-US" w:eastAsia="zh-CN"/>
              </w:rPr>
              <w:t>2</w:t>
            </w:r>
          </w:p>
        </w:tc>
      </w:tr>
      <w:tr w14:paraId="11A0D8F7">
        <w:tblPrEx>
          <w:tblCellMar>
            <w:top w:w="0" w:type="dxa"/>
            <w:left w:w="108" w:type="dxa"/>
            <w:bottom w:w="0" w:type="dxa"/>
            <w:right w:w="108" w:type="dxa"/>
          </w:tblCellMar>
        </w:tblPrEx>
        <w:trPr>
          <w:trHeight w:val="285" w:hRule="atLeast"/>
        </w:trPr>
        <w:tc>
          <w:tcPr>
            <w:tcW w:w="806" w:type="dxa"/>
            <w:tcBorders>
              <w:top w:val="nil"/>
              <w:left w:val="single" w:color="auto" w:sz="8" w:space="0"/>
              <w:bottom w:val="single" w:color="auto" w:sz="4" w:space="0"/>
              <w:right w:val="single" w:color="auto" w:sz="4" w:space="0"/>
            </w:tcBorders>
            <w:vAlign w:val="center"/>
          </w:tcPr>
          <w:p w14:paraId="0D2621E6">
            <w:pPr>
              <w:widowControl/>
              <w:jc w:val="center"/>
              <w:rPr>
                <w:rFonts w:ascii="仿宋_GB2312" w:hAnsi="微软雅黑" w:eastAsia="仿宋_GB2312" w:cs="宋体"/>
                <w:color w:val="000000"/>
                <w:kern w:val="0"/>
                <w:sz w:val="28"/>
                <w:szCs w:val="28"/>
              </w:rPr>
            </w:pPr>
            <w:r>
              <w:rPr>
                <w:rFonts w:hint="eastAsia" w:ascii="仿宋_GB2312" w:hAnsi="微软雅黑" w:eastAsia="仿宋_GB2312" w:cs="宋体"/>
                <w:color w:val="000000"/>
                <w:kern w:val="0"/>
                <w:sz w:val="28"/>
                <w:szCs w:val="28"/>
              </w:rPr>
              <w:t>9</w:t>
            </w:r>
          </w:p>
        </w:tc>
        <w:tc>
          <w:tcPr>
            <w:tcW w:w="5319" w:type="dxa"/>
            <w:tcBorders>
              <w:top w:val="single" w:color="auto" w:sz="4" w:space="0"/>
              <w:left w:val="nil"/>
              <w:bottom w:val="single" w:color="auto" w:sz="4" w:space="0"/>
              <w:right w:val="single" w:color="000000" w:sz="4" w:space="0"/>
            </w:tcBorders>
            <w:vAlign w:val="center"/>
          </w:tcPr>
          <w:p w14:paraId="44C89585">
            <w:pPr>
              <w:widowControl/>
              <w:jc w:val="left"/>
              <w:rPr>
                <w:rFonts w:ascii="仿宋_GB2312" w:hAnsi="微软雅黑" w:eastAsia="仿宋_GB2312" w:cs="宋体"/>
                <w:kern w:val="0"/>
                <w:sz w:val="28"/>
                <w:szCs w:val="28"/>
              </w:rPr>
            </w:pPr>
            <w:r>
              <w:rPr>
                <w:rFonts w:hint="eastAsia" w:ascii="仿宋_GB2312" w:hAnsi="微软雅黑" w:eastAsia="仿宋_GB2312" w:cs="宋体"/>
                <w:kern w:val="0"/>
                <w:sz w:val="28"/>
                <w:szCs w:val="28"/>
              </w:rPr>
              <w:t>微型采样泵检查</w:t>
            </w:r>
          </w:p>
        </w:tc>
        <w:tc>
          <w:tcPr>
            <w:tcW w:w="1259" w:type="dxa"/>
            <w:tcBorders>
              <w:top w:val="nil"/>
              <w:left w:val="nil"/>
              <w:bottom w:val="single" w:color="auto" w:sz="4" w:space="0"/>
              <w:right w:val="single" w:color="auto" w:sz="4" w:space="0"/>
            </w:tcBorders>
            <w:vAlign w:val="center"/>
          </w:tcPr>
          <w:p w14:paraId="732292AB">
            <w:pPr>
              <w:widowControl/>
              <w:jc w:val="center"/>
              <w:rPr>
                <w:rFonts w:ascii="仿宋_GB2312" w:hAnsi="微软雅黑" w:eastAsia="仿宋_GB2312" w:cs="宋体"/>
                <w:color w:val="000000"/>
                <w:kern w:val="0"/>
                <w:sz w:val="28"/>
                <w:szCs w:val="28"/>
              </w:rPr>
            </w:pPr>
            <w:r>
              <w:rPr>
                <w:rFonts w:hint="eastAsia" w:ascii="仿宋_GB2312" w:hAnsi="微软雅黑" w:eastAsia="仿宋_GB2312" w:cs="宋体"/>
                <w:color w:val="000000"/>
                <w:kern w:val="0"/>
                <w:sz w:val="28"/>
                <w:szCs w:val="28"/>
              </w:rPr>
              <w:t>1次/月</w:t>
            </w:r>
          </w:p>
        </w:tc>
        <w:tc>
          <w:tcPr>
            <w:tcW w:w="1672" w:type="dxa"/>
            <w:tcBorders>
              <w:top w:val="nil"/>
              <w:left w:val="nil"/>
              <w:bottom w:val="single" w:color="auto" w:sz="4" w:space="0"/>
              <w:right w:val="single" w:color="auto" w:sz="4" w:space="0"/>
            </w:tcBorders>
            <w:vAlign w:val="center"/>
          </w:tcPr>
          <w:p w14:paraId="35255D14">
            <w:pPr>
              <w:widowControl/>
              <w:jc w:val="center"/>
              <w:rPr>
                <w:rFonts w:hint="eastAsia" w:ascii="仿宋_GB2312" w:hAnsi="微软雅黑" w:eastAsia="仿宋_GB2312" w:cs="宋体"/>
                <w:color w:val="000000"/>
                <w:kern w:val="0"/>
                <w:sz w:val="28"/>
                <w:szCs w:val="28"/>
                <w:lang w:val="en-US" w:eastAsia="zh-CN"/>
              </w:rPr>
            </w:pPr>
            <w:r>
              <w:rPr>
                <w:rFonts w:hint="eastAsia" w:ascii="仿宋_GB2312" w:hAnsi="微软雅黑" w:eastAsia="仿宋_GB2312" w:cs="宋体"/>
                <w:color w:val="000000"/>
                <w:kern w:val="0"/>
                <w:sz w:val="28"/>
                <w:szCs w:val="28"/>
              </w:rPr>
              <w:t>1</w:t>
            </w:r>
            <w:r>
              <w:rPr>
                <w:rFonts w:hint="eastAsia" w:ascii="仿宋_GB2312" w:hAnsi="微软雅黑" w:eastAsia="仿宋_GB2312" w:cs="宋体"/>
                <w:color w:val="000000"/>
                <w:kern w:val="0"/>
                <w:sz w:val="28"/>
                <w:szCs w:val="28"/>
                <w:lang w:val="en-US" w:eastAsia="zh-CN"/>
              </w:rPr>
              <w:t>2</w:t>
            </w:r>
          </w:p>
        </w:tc>
      </w:tr>
      <w:tr w14:paraId="2F6800AA">
        <w:tblPrEx>
          <w:tblCellMar>
            <w:top w:w="0" w:type="dxa"/>
            <w:left w:w="108" w:type="dxa"/>
            <w:bottom w:w="0" w:type="dxa"/>
            <w:right w:w="108" w:type="dxa"/>
          </w:tblCellMar>
        </w:tblPrEx>
        <w:trPr>
          <w:trHeight w:val="285" w:hRule="atLeast"/>
        </w:trPr>
        <w:tc>
          <w:tcPr>
            <w:tcW w:w="806" w:type="dxa"/>
            <w:tcBorders>
              <w:top w:val="nil"/>
              <w:left w:val="single" w:color="auto" w:sz="8" w:space="0"/>
              <w:bottom w:val="single" w:color="auto" w:sz="4" w:space="0"/>
              <w:right w:val="single" w:color="auto" w:sz="4" w:space="0"/>
            </w:tcBorders>
            <w:vAlign w:val="center"/>
          </w:tcPr>
          <w:p w14:paraId="0468EB45">
            <w:pPr>
              <w:widowControl/>
              <w:jc w:val="center"/>
              <w:rPr>
                <w:rFonts w:ascii="仿宋_GB2312" w:hAnsi="微软雅黑" w:eastAsia="仿宋_GB2312" w:cs="宋体"/>
                <w:color w:val="000000"/>
                <w:kern w:val="0"/>
                <w:sz w:val="28"/>
                <w:szCs w:val="28"/>
              </w:rPr>
            </w:pPr>
            <w:r>
              <w:rPr>
                <w:rFonts w:hint="eastAsia" w:ascii="仿宋_GB2312" w:hAnsi="微软雅黑" w:eastAsia="仿宋_GB2312" w:cs="宋体"/>
                <w:color w:val="000000"/>
                <w:kern w:val="0"/>
                <w:sz w:val="28"/>
                <w:szCs w:val="28"/>
              </w:rPr>
              <w:t>10</w:t>
            </w:r>
          </w:p>
        </w:tc>
        <w:tc>
          <w:tcPr>
            <w:tcW w:w="5319" w:type="dxa"/>
            <w:tcBorders>
              <w:top w:val="single" w:color="auto" w:sz="4" w:space="0"/>
              <w:left w:val="nil"/>
              <w:bottom w:val="single" w:color="auto" w:sz="4" w:space="0"/>
              <w:right w:val="single" w:color="000000" w:sz="4" w:space="0"/>
            </w:tcBorders>
            <w:vAlign w:val="center"/>
          </w:tcPr>
          <w:p w14:paraId="7479F088">
            <w:pPr>
              <w:widowControl/>
              <w:jc w:val="left"/>
              <w:rPr>
                <w:rFonts w:ascii="仿宋_GB2312" w:hAnsi="微软雅黑" w:eastAsia="仿宋_GB2312" w:cs="宋体"/>
                <w:kern w:val="0"/>
                <w:sz w:val="28"/>
                <w:szCs w:val="28"/>
              </w:rPr>
            </w:pPr>
            <w:r>
              <w:rPr>
                <w:rFonts w:hint="eastAsia" w:ascii="仿宋_GB2312" w:hAnsi="微软雅黑" w:eastAsia="仿宋_GB2312" w:cs="宋体"/>
                <w:kern w:val="0"/>
                <w:sz w:val="28"/>
                <w:szCs w:val="28"/>
              </w:rPr>
              <w:t>进行仪器维护、检测，按照《仪器维护检查报告》表进行维护检测</w:t>
            </w:r>
          </w:p>
        </w:tc>
        <w:tc>
          <w:tcPr>
            <w:tcW w:w="1259" w:type="dxa"/>
            <w:tcBorders>
              <w:top w:val="nil"/>
              <w:left w:val="nil"/>
              <w:bottom w:val="single" w:color="auto" w:sz="4" w:space="0"/>
              <w:right w:val="single" w:color="auto" w:sz="4" w:space="0"/>
            </w:tcBorders>
            <w:vAlign w:val="center"/>
          </w:tcPr>
          <w:p w14:paraId="09F1782A">
            <w:pPr>
              <w:widowControl/>
              <w:jc w:val="center"/>
              <w:rPr>
                <w:rFonts w:ascii="仿宋_GB2312" w:hAnsi="微软雅黑" w:eastAsia="仿宋_GB2312" w:cs="宋体"/>
                <w:color w:val="000000"/>
                <w:kern w:val="0"/>
                <w:sz w:val="28"/>
                <w:szCs w:val="28"/>
              </w:rPr>
            </w:pPr>
            <w:r>
              <w:rPr>
                <w:rFonts w:hint="eastAsia" w:ascii="仿宋_GB2312" w:hAnsi="微软雅黑" w:eastAsia="仿宋_GB2312" w:cs="宋体"/>
                <w:color w:val="000000"/>
                <w:kern w:val="0"/>
                <w:sz w:val="28"/>
                <w:szCs w:val="28"/>
              </w:rPr>
              <w:t>1次/月</w:t>
            </w:r>
          </w:p>
        </w:tc>
        <w:tc>
          <w:tcPr>
            <w:tcW w:w="1672" w:type="dxa"/>
            <w:tcBorders>
              <w:top w:val="nil"/>
              <w:left w:val="nil"/>
              <w:bottom w:val="single" w:color="auto" w:sz="4" w:space="0"/>
              <w:right w:val="single" w:color="auto" w:sz="4" w:space="0"/>
            </w:tcBorders>
            <w:vAlign w:val="center"/>
          </w:tcPr>
          <w:p w14:paraId="1C386439">
            <w:pPr>
              <w:widowControl/>
              <w:jc w:val="center"/>
              <w:rPr>
                <w:rFonts w:hint="eastAsia" w:ascii="仿宋_GB2312" w:hAnsi="微软雅黑" w:eastAsia="仿宋_GB2312" w:cs="宋体"/>
                <w:color w:val="000000"/>
                <w:kern w:val="0"/>
                <w:sz w:val="28"/>
                <w:szCs w:val="28"/>
                <w:lang w:val="en-US" w:eastAsia="zh-CN"/>
              </w:rPr>
            </w:pPr>
            <w:r>
              <w:rPr>
                <w:rFonts w:hint="eastAsia" w:ascii="仿宋_GB2312" w:hAnsi="微软雅黑" w:eastAsia="仿宋_GB2312" w:cs="宋体"/>
                <w:color w:val="000000"/>
                <w:kern w:val="0"/>
                <w:sz w:val="28"/>
                <w:szCs w:val="28"/>
              </w:rPr>
              <w:t>1</w:t>
            </w:r>
            <w:r>
              <w:rPr>
                <w:rFonts w:hint="eastAsia" w:ascii="仿宋_GB2312" w:hAnsi="微软雅黑" w:eastAsia="仿宋_GB2312" w:cs="宋体"/>
                <w:color w:val="000000"/>
                <w:kern w:val="0"/>
                <w:sz w:val="28"/>
                <w:szCs w:val="28"/>
                <w:lang w:val="en-US" w:eastAsia="zh-CN"/>
              </w:rPr>
              <w:t>2</w:t>
            </w:r>
          </w:p>
        </w:tc>
      </w:tr>
      <w:tr w14:paraId="3717533A">
        <w:tblPrEx>
          <w:tblCellMar>
            <w:top w:w="0" w:type="dxa"/>
            <w:left w:w="108" w:type="dxa"/>
            <w:bottom w:w="0" w:type="dxa"/>
            <w:right w:w="108" w:type="dxa"/>
          </w:tblCellMar>
        </w:tblPrEx>
        <w:trPr>
          <w:trHeight w:val="285" w:hRule="atLeast"/>
        </w:trPr>
        <w:tc>
          <w:tcPr>
            <w:tcW w:w="806" w:type="dxa"/>
            <w:tcBorders>
              <w:top w:val="nil"/>
              <w:left w:val="single" w:color="auto" w:sz="8" w:space="0"/>
              <w:bottom w:val="single" w:color="auto" w:sz="4" w:space="0"/>
              <w:right w:val="single" w:color="auto" w:sz="4" w:space="0"/>
            </w:tcBorders>
            <w:vAlign w:val="center"/>
          </w:tcPr>
          <w:p w14:paraId="05579F14">
            <w:pPr>
              <w:widowControl/>
              <w:jc w:val="center"/>
              <w:rPr>
                <w:rFonts w:ascii="仿宋_GB2312" w:hAnsi="微软雅黑" w:eastAsia="仿宋_GB2312" w:cs="宋体"/>
                <w:color w:val="000000"/>
                <w:kern w:val="0"/>
                <w:sz w:val="28"/>
                <w:szCs w:val="28"/>
              </w:rPr>
            </w:pPr>
            <w:r>
              <w:rPr>
                <w:rFonts w:hint="eastAsia" w:ascii="仿宋_GB2312" w:hAnsi="微软雅黑" w:eastAsia="仿宋_GB2312" w:cs="宋体"/>
                <w:color w:val="000000"/>
                <w:kern w:val="0"/>
                <w:sz w:val="28"/>
                <w:szCs w:val="28"/>
              </w:rPr>
              <w:t>11</w:t>
            </w:r>
          </w:p>
        </w:tc>
        <w:tc>
          <w:tcPr>
            <w:tcW w:w="5319" w:type="dxa"/>
            <w:tcBorders>
              <w:top w:val="single" w:color="auto" w:sz="4" w:space="0"/>
              <w:left w:val="nil"/>
              <w:bottom w:val="single" w:color="auto" w:sz="4" w:space="0"/>
              <w:right w:val="single" w:color="000000" w:sz="4" w:space="0"/>
            </w:tcBorders>
            <w:vAlign w:val="center"/>
          </w:tcPr>
          <w:p w14:paraId="6C8D611A">
            <w:pPr>
              <w:widowControl/>
              <w:jc w:val="left"/>
              <w:rPr>
                <w:rFonts w:ascii="仿宋_GB2312" w:hAnsi="微软雅黑" w:eastAsia="仿宋_GB2312" w:cs="宋体"/>
                <w:kern w:val="0"/>
                <w:sz w:val="28"/>
                <w:szCs w:val="28"/>
              </w:rPr>
            </w:pPr>
            <w:r>
              <w:rPr>
                <w:rFonts w:hint="eastAsia" w:ascii="仿宋_GB2312" w:hAnsi="微软雅黑" w:eastAsia="仿宋_GB2312" w:cs="宋体"/>
                <w:kern w:val="0"/>
                <w:sz w:val="28"/>
                <w:szCs w:val="28"/>
              </w:rPr>
              <w:t>清洁外部采样管路</w:t>
            </w:r>
          </w:p>
        </w:tc>
        <w:tc>
          <w:tcPr>
            <w:tcW w:w="1259" w:type="dxa"/>
            <w:tcBorders>
              <w:top w:val="nil"/>
              <w:left w:val="nil"/>
              <w:bottom w:val="single" w:color="auto" w:sz="4" w:space="0"/>
              <w:right w:val="single" w:color="auto" w:sz="4" w:space="0"/>
            </w:tcBorders>
            <w:vAlign w:val="center"/>
          </w:tcPr>
          <w:p w14:paraId="1A02E8A1">
            <w:pPr>
              <w:widowControl/>
              <w:jc w:val="center"/>
              <w:rPr>
                <w:rFonts w:ascii="仿宋_GB2312" w:hAnsi="微软雅黑" w:eastAsia="仿宋_GB2312" w:cs="宋体"/>
                <w:color w:val="000000"/>
                <w:kern w:val="0"/>
                <w:sz w:val="28"/>
                <w:szCs w:val="28"/>
              </w:rPr>
            </w:pPr>
            <w:r>
              <w:rPr>
                <w:rFonts w:hint="eastAsia" w:ascii="仿宋_GB2312" w:hAnsi="微软雅黑" w:eastAsia="仿宋_GB2312" w:cs="宋体"/>
                <w:color w:val="000000"/>
                <w:kern w:val="0"/>
                <w:sz w:val="28"/>
                <w:szCs w:val="28"/>
              </w:rPr>
              <w:t>1次/季</w:t>
            </w:r>
          </w:p>
        </w:tc>
        <w:tc>
          <w:tcPr>
            <w:tcW w:w="1672" w:type="dxa"/>
            <w:tcBorders>
              <w:top w:val="nil"/>
              <w:left w:val="nil"/>
              <w:bottom w:val="single" w:color="auto" w:sz="4" w:space="0"/>
              <w:right w:val="single" w:color="auto" w:sz="4" w:space="0"/>
            </w:tcBorders>
            <w:vAlign w:val="center"/>
          </w:tcPr>
          <w:p w14:paraId="679507F0">
            <w:pPr>
              <w:widowControl/>
              <w:jc w:val="center"/>
              <w:rPr>
                <w:rFonts w:hint="eastAsia" w:ascii="仿宋_GB2312" w:hAnsi="微软雅黑" w:eastAsia="仿宋_GB2312" w:cs="宋体"/>
                <w:color w:val="000000"/>
                <w:kern w:val="0"/>
                <w:sz w:val="28"/>
                <w:szCs w:val="28"/>
                <w:lang w:val="en-US" w:eastAsia="zh-CN"/>
              </w:rPr>
            </w:pPr>
            <w:r>
              <w:rPr>
                <w:rFonts w:hint="eastAsia" w:ascii="仿宋_GB2312" w:hAnsi="微软雅黑" w:eastAsia="仿宋_GB2312" w:cs="宋体"/>
                <w:color w:val="000000"/>
                <w:kern w:val="0"/>
                <w:sz w:val="28"/>
                <w:szCs w:val="28"/>
                <w:lang w:val="en-US" w:eastAsia="zh-CN"/>
              </w:rPr>
              <w:t>4</w:t>
            </w:r>
          </w:p>
        </w:tc>
      </w:tr>
      <w:tr w14:paraId="7F525E6C">
        <w:tblPrEx>
          <w:tblCellMar>
            <w:top w:w="0" w:type="dxa"/>
            <w:left w:w="108" w:type="dxa"/>
            <w:bottom w:w="0" w:type="dxa"/>
            <w:right w:w="108" w:type="dxa"/>
          </w:tblCellMar>
        </w:tblPrEx>
        <w:trPr>
          <w:trHeight w:val="285" w:hRule="atLeast"/>
        </w:trPr>
        <w:tc>
          <w:tcPr>
            <w:tcW w:w="806" w:type="dxa"/>
            <w:tcBorders>
              <w:top w:val="nil"/>
              <w:left w:val="single" w:color="auto" w:sz="8" w:space="0"/>
              <w:bottom w:val="single" w:color="auto" w:sz="4" w:space="0"/>
              <w:right w:val="single" w:color="auto" w:sz="4" w:space="0"/>
            </w:tcBorders>
            <w:vAlign w:val="center"/>
          </w:tcPr>
          <w:p w14:paraId="1A48CF11">
            <w:pPr>
              <w:widowControl/>
              <w:jc w:val="center"/>
              <w:rPr>
                <w:rFonts w:ascii="仿宋_GB2312" w:hAnsi="微软雅黑" w:eastAsia="仿宋_GB2312" w:cs="宋体"/>
                <w:color w:val="000000"/>
                <w:kern w:val="0"/>
                <w:sz w:val="28"/>
                <w:szCs w:val="28"/>
              </w:rPr>
            </w:pPr>
            <w:r>
              <w:rPr>
                <w:rFonts w:hint="eastAsia" w:ascii="仿宋_GB2312" w:hAnsi="微软雅黑" w:eastAsia="仿宋_GB2312" w:cs="宋体"/>
                <w:color w:val="000000"/>
                <w:kern w:val="0"/>
                <w:sz w:val="28"/>
                <w:szCs w:val="28"/>
              </w:rPr>
              <w:t>12</w:t>
            </w:r>
          </w:p>
        </w:tc>
        <w:tc>
          <w:tcPr>
            <w:tcW w:w="5319" w:type="dxa"/>
            <w:tcBorders>
              <w:top w:val="single" w:color="auto" w:sz="4" w:space="0"/>
              <w:left w:val="nil"/>
              <w:bottom w:val="single" w:color="auto" w:sz="4" w:space="0"/>
              <w:right w:val="single" w:color="000000" w:sz="4" w:space="0"/>
            </w:tcBorders>
            <w:vAlign w:val="center"/>
          </w:tcPr>
          <w:p w14:paraId="70E70C3C">
            <w:pPr>
              <w:widowControl/>
              <w:jc w:val="left"/>
              <w:rPr>
                <w:rFonts w:ascii="仿宋_GB2312" w:hAnsi="微软雅黑" w:eastAsia="仿宋_GB2312" w:cs="宋体"/>
                <w:kern w:val="0"/>
                <w:sz w:val="28"/>
                <w:szCs w:val="28"/>
              </w:rPr>
            </w:pPr>
            <w:r>
              <w:rPr>
                <w:rFonts w:hint="eastAsia" w:ascii="仿宋_GB2312" w:hAnsi="微软雅黑" w:eastAsia="仿宋_GB2312" w:cs="宋体"/>
                <w:kern w:val="0"/>
                <w:sz w:val="28"/>
                <w:szCs w:val="28"/>
              </w:rPr>
              <w:t>前级真空泵检查</w:t>
            </w:r>
          </w:p>
        </w:tc>
        <w:tc>
          <w:tcPr>
            <w:tcW w:w="1259" w:type="dxa"/>
            <w:tcBorders>
              <w:top w:val="nil"/>
              <w:left w:val="nil"/>
              <w:bottom w:val="single" w:color="auto" w:sz="4" w:space="0"/>
              <w:right w:val="single" w:color="auto" w:sz="4" w:space="0"/>
            </w:tcBorders>
            <w:vAlign w:val="center"/>
          </w:tcPr>
          <w:p w14:paraId="0950DE0F">
            <w:pPr>
              <w:widowControl/>
              <w:jc w:val="center"/>
              <w:rPr>
                <w:rFonts w:ascii="仿宋_GB2312" w:hAnsi="微软雅黑" w:eastAsia="仿宋_GB2312" w:cs="宋体"/>
                <w:color w:val="000000"/>
                <w:kern w:val="0"/>
                <w:sz w:val="28"/>
                <w:szCs w:val="28"/>
              </w:rPr>
            </w:pPr>
            <w:r>
              <w:rPr>
                <w:rFonts w:hint="eastAsia" w:ascii="仿宋_GB2312" w:hAnsi="微软雅黑" w:eastAsia="仿宋_GB2312" w:cs="宋体"/>
                <w:color w:val="000000"/>
                <w:kern w:val="0"/>
                <w:sz w:val="28"/>
                <w:szCs w:val="28"/>
              </w:rPr>
              <w:t>1次/半年</w:t>
            </w:r>
          </w:p>
        </w:tc>
        <w:tc>
          <w:tcPr>
            <w:tcW w:w="1672" w:type="dxa"/>
            <w:tcBorders>
              <w:top w:val="nil"/>
              <w:left w:val="nil"/>
              <w:bottom w:val="single" w:color="auto" w:sz="4" w:space="0"/>
              <w:right w:val="single" w:color="auto" w:sz="4" w:space="0"/>
            </w:tcBorders>
            <w:vAlign w:val="center"/>
          </w:tcPr>
          <w:p w14:paraId="016F4EE8">
            <w:pPr>
              <w:widowControl/>
              <w:jc w:val="center"/>
              <w:rPr>
                <w:rFonts w:hint="eastAsia" w:ascii="仿宋_GB2312" w:hAnsi="微软雅黑" w:eastAsia="仿宋_GB2312" w:cs="宋体"/>
                <w:color w:val="000000"/>
                <w:kern w:val="0"/>
                <w:sz w:val="28"/>
                <w:szCs w:val="28"/>
                <w:lang w:val="en-US" w:eastAsia="zh-CN"/>
              </w:rPr>
            </w:pPr>
            <w:r>
              <w:rPr>
                <w:rFonts w:hint="eastAsia" w:ascii="仿宋_GB2312" w:hAnsi="微软雅黑" w:eastAsia="仿宋_GB2312" w:cs="宋体"/>
                <w:color w:val="000000"/>
                <w:kern w:val="0"/>
                <w:sz w:val="28"/>
                <w:szCs w:val="28"/>
                <w:lang w:val="en-US" w:eastAsia="zh-CN"/>
              </w:rPr>
              <w:t>2</w:t>
            </w:r>
          </w:p>
        </w:tc>
      </w:tr>
      <w:tr w14:paraId="48F5D7CC">
        <w:tblPrEx>
          <w:tblCellMar>
            <w:top w:w="0" w:type="dxa"/>
            <w:left w:w="108" w:type="dxa"/>
            <w:bottom w:w="0" w:type="dxa"/>
            <w:right w:w="108" w:type="dxa"/>
          </w:tblCellMar>
        </w:tblPrEx>
        <w:trPr>
          <w:trHeight w:val="285" w:hRule="atLeast"/>
        </w:trPr>
        <w:tc>
          <w:tcPr>
            <w:tcW w:w="806" w:type="dxa"/>
            <w:tcBorders>
              <w:top w:val="nil"/>
              <w:left w:val="single" w:color="auto" w:sz="8" w:space="0"/>
              <w:bottom w:val="single" w:color="auto" w:sz="4" w:space="0"/>
              <w:right w:val="single" w:color="auto" w:sz="4" w:space="0"/>
            </w:tcBorders>
            <w:vAlign w:val="center"/>
          </w:tcPr>
          <w:p w14:paraId="45218491">
            <w:pPr>
              <w:widowControl/>
              <w:jc w:val="center"/>
              <w:rPr>
                <w:rFonts w:ascii="仿宋_GB2312" w:hAnsi="微软雅黑" w:eastAsia="仿宋_GB2312" w:cs="宋体"/>
                <w:color w:val="000000"/>
                <w:kern w:val="0"/>
                <w:sz w:val="28"/>
                <w:szCs w:val="28"/>
              </w:rPr>
            </w:pPr>
            <w:r>
              <w:rPr>
                <w:rFonts w:hint="eastAsia" w:ascii="仿宋_GB2312" w:hAnsi="微软雅黑" w:eastAsia="仿宋_GB2312" w:cs="宋体"/>
                <w:color w:val="000000"/>
                <w:kern w:val="0"/>
                <w:sz w:val="28"/>
                <w:szCs w:val="28"/>
              </w:rPr>
              <w:t>13</w:t>
            </w:r>
          </w:p>
        </w:tc>
        <w:tc>
          <w:tcPr>
            <w:tcW w:w="5319" w:type="dxa"/>
            <w:tcBorders>
              <w:top w:val="single" w:color="auto" w:sz="4" w:space="0"/>
              <w:left w:val="nil"/>
              <w:bottom w:val="single" w:color="auto" w:sz="4" w:space="0"/>
              <w:right w:val="single" w:color="000000" w:sz="4" w:space="0"/>
            </w:tcBorders>
            <w:vAlign w:val="center"/>
          </w:tcPr>
          <w:p w14:paraId="5EC05C35">
            <w:pPr>
              <w:widowControl/>
              <w:jc w:val="left"/>
              <w:rPr>
                <w:rFonts w:ascii="仿宋_GB2312" w:hAnsi="微软雅黑" w:eastAsia="仿宋_GB2312" w:cs="宋体"/>
                <w:kern w:val="0"/>
                <w:sz w:val="28"/>
                <w:szCs w:val="28"/>
              </w:rPr>
            </w:pPr>
            <w:r>
              <w:rPr>
                <w:rFonts w:hint="eastAsia" w:ascii="仿宋_GB2312" w:hAnsi="微软雅黑" w:eastAsia="仿宋_GB2312" w:cs="宋体"/>
                <w:kern w:val="0"/>
                <w:sz w:val="28"/>
                <w:szCs w:val="28"/>
              </w:rPr>
              <w:t>离子源检查</w:t>
            </w:r>
            <w:r>
              <w:rPr>
                <w:rFonts w:hint="eastAsia" w:ascii="仿宋_GB2312" w:hAnsi="微软雅黑" w:eastAsia="仿宋_GB2312" w:cs="宋体"/>
                <w:kern w:val="0"/>
                <w:sz w:val="28"/>
                <w:szCs w:val="28"/>
                <w:lang w:eastAsia="zh-CN"/>
              </w:rPr>
              <w:t>（或</w:t>
            </w:r>
            <w:r>
              <w:rPr>
                <w:rFonts w:hint="eastAsia" w:ascii="仿宋_GB2312" w:hAnsi="微软雅黑" w:eastAsia="仿宋_GB2312" w:cs="宋体"/>
                <w:kern w:val="0"/>
                <w:sz w:val="28"/>
                <w:szCs w:val="28"/>
              </w:rPr>
              <w:t>更换</w:t>
            </w:r>
            <w:r>
              <w:rPr>
                <w:rFonts w:hint="eastAsia" w:ascii="仿宋_GB2312" w:hAnsi="微软雅黑" w:eastAsia="仿宋_GB2312" w:cs="宋体"/>
                <w:kern w:val="0"/>
                <w:sz w:val="28"/>
                <w:szCs w:val="28"/>
                <w:lang w:eastAsia="zh-CN"/>
              </w:rPr>
              <w:t>）</w:t>
            </w:r>
          </w:p>
        </w:tc>
        <w:tc>
          <w:tcPr>
            <w:tcW w:w="1259" w:type="dxa"/>
            <w:tcBorders>
              <w:top w:val="nil"/>
              <w:left w:val="nil"/>
              <w:bottom w:val="single" w:color="auto" w:sz="4" w:space="0"/>
              <w:right w:val="single" w:color="auto" w:sz="4" w:space="0"/>
            </w:tcBorders>
            <w:vAlign w:val="center"/>
          </w:tcPr>
          <w:p w14:paraId="3B74025E">
            <w:pPr>
              <w:widowControl/>
              <w:jc w:val="center"/>
              <w:rPr>
                <w:rFonts w:ascii="仿宋_GB2312" w:hAnsi="微软雅黑" w:eastAsia="仿宋_GB2312" w:cs="宋体"/>
                <w:color w:val="000000"/>
                <w:kern w:val="0"/>
                <w:sz w:val="28"/>
                <w:szCs w:val="28"/>
              </w:rPr>
            </w:pPr>
            <w:r>
              <w:rPr>
                <w:rFonts w:hint="eastAsia" w:ascii="仿宋_GB2312" w:hAnsi="微软雅黑" w:eastAsia="仿宋_GB2312" w:cs="宋体"/>
                <w:color w:val="000000"/>
                <w:kern w:val="0"/>
                <w:sz w:val="28"/>
                <w:szCs w:val="28"/>
              </w:rPr>
              <w:t>1次/半年</w:t>
            </w:r>
          </w:p>
        </w:tc>
        <w:tc>
          <w:tcPr>
            <w:tcW w:w="1672" w:type="dxa"/>
            <w:tcBorders>
              <w:top w:val="nil"/>
              <w:left w:val="nil"/>
              <w:bottom w:val="single" w:color="auto" w:sz="4" w:space="0"/>
              <w:right w:val="single" w:color="auto" w:sz="4" w:space="0"/>
            </w:tcBorders>
            <w:vAlign w:val="center"/>
          </w:tcPr>
          <w:p w14:paraId="00718404">
            <w:pPr>
              <w:widowControl/>
              <w:jc w:val="center"/>
              <w:rPr>
                <w:rFonts w:hint="eastAsia" w:ascii="仿宋_GB2312" w:hAnsi="微软雅黑" w:eastAsia="仿宋_GB2312" w:cs="宋体"/>
                <w:color w:val="000000"/>
                <w:kern w:val="0"/>
                <w:sz w:val="28"/>
                <w:szCs w:val="28"/>
                <w:lang w:eastAsia="zh-CN"/>
              </w:rPr>
            </w:pPr>
            <w:r>
              <w:rPr>
                <w:rFonts w:hint="eastAsia" w:ascii="仿宋_GB2312" w:hAnsi="微软雅黑" w:eastAsia="仿宋_GB2312" w:cs="宋体"/>
                <w:color w:val="000000"/>
                <w:kern w:val="0"/>
                <w:sz w:val="28"/>
                <w:szCs w:val="28"/>
              </w:rPr>
              <w:t>按需</w:t>
            </w:r>
            <w:r>
              <w:rPr>
                <w:rFonts w:hint="eastAsia" w:ascii="仿宋_GB2312" w:hAnsi="微软雅黑" w:eastAsia="仿宋_GB2312" w:cs="宋体"/>
                <w:color w:val="000000"/>
                <w:kern w:val="0"/>
                <w:sz w:val="28"/>
                <w:szCs w:val="28"/>
                <w:lang w:eastAsia="zh-CN"/>
              </w:rPr>
              <w:t>更换</w:t>
            </w:r>
          </w:p>
        </w:tc>
      </w:tr>
      <w:tr w14:paraId="65519A0A">
        <w:tblPrEx>
          <w:tblCellMar>
            <w:top w:w="0" w:type="dxa"/>
            <w:left w:w="108" w:type="dxa"/>
            <w:bottom w:w="0" w:type="dxa"/>
            <w:right w:w="108" w:type="dxa"/>
          </w:tblCellMar>
        </w:tblPrEx>
        <w:trPr>
          <w:trHeight w:val="285" w:hRule="atLeast"/>
        </w:trPr>
        <w:tc>
          <w:tcPr>
            <w:tcW w:w="806" w:type="dxa"/>
            <w:tcBorders>
              <w:top w:val="nil"/>
              <w:left w:val="single" w:color="auto" w:sz="8" w:space="0"/>
              <w:bottom w:val="single" w:color="auto" w:sz="4" w:space="0"/>
              <w:right w:val="single" w:color="auto" w:sz="4" w:space="0"/>
            </w:tcBorders>
            <w:vAlign w:val="center"/>
          </w:tcPr>
          <w:p w14:paraId="6EA61DAC">
            <w:pPr>
              <w:widowControl/>
              <w:jc w:val="center"/>
              <w:rPr>
                <w:rFonts w:ascii="仿宋_GB2312" w:hAnsi="微软雅黑" w:eastAsia="仿宋_GB2312" w:cs="宋体"/>
                <w:color w:val="000000"/>
                <w:kern w:val="0"/>
                <w:sz w:val="28"/>
                <w:szCs w:val="28"/>
              </w:rPr>
            </w:pPr>
            <w:r>
              <w:rPr>
                <w:rFonts w:hint="eastAsia" w:ascii="仿宋_GB2312" w:hAnsi="微软雅黑" w:eastAsia="仿宋_GB2312" w:cs="宋体"/>
                <w:color w:val="000000"/>
                <w:kern w:val="0"/>
                <w:sz w:val="28"/>
                <w:szCs w:val="28"/>
              </w:rPr>
              <w:t>14</w:t>
            </w:r>
          </w:p>
        </w:tc>
        <w:tc>
          <w:tcPr>
            <w:tcW w:w="5319" w:type="dxa"/>
            <w:tcBorders>
              <w:top w:val="single" w:color="auto" w:sz="4" w:space="0"/>
              <w:left w:val="nil"/>
              <w:bottom w:val="single" w:color="auto" w:sz="4" w:space="0"/>
              <w:right w:val="single" w:color="000000" w:sz="4" w:space="0"/>
            </w:tcBorders>
            <w:vAlign w:val="center"/>
          </w:tcPr>
          <w:p w14:paraId="373E0669">
            <w:pPr>
              <w:widowControl/>
              <w:jc w:val="left"/>
              <w:rPr>
                <w:rFonts w:ascii="仿宋_GB2312" w:hAnsi="微软雅黑" w:eastAsia="仿宋_GB2312" w:cs="宋体"/>
                <w:kern w:val="0"/>
                <w:sz w:val="28"/>
                <w:szCs w:val="28"/>
              </w:rPr>
            </w:pPr>
            <w:r>
              <w:rPr>
                <w:rFonts w:hint="eastAsia" w:ascii="仿宋_GB2312" w:hAnsi="微软雅黑" w:eastAsia="仿宋_GB2312" w:cs="宋体"/>
                <w:kern w:val="0"/>
                <w:sz w:val="28"/>
                <w:szCs w:val="28"/>
              </w:rPr>
              <w:t>检测器检查</w:t>
            </w:r>
            <w:r>
              <w:rPr>
                <w:rFonts w:hint="eastAsia" w:ascii="仿宋_GB2312" w:hAnsi="微软雅黑" w:eastAsia="仿宋_GB2312" w:cs="宋体"/>
                <w:kern w:val="0"/>
                <w:sz w:val="28"/>
                <w:szCs w:val="28"/>
                <w:lang w:eastAsia="zh-CN"/>
              </w:rPr>
              <w:t>（或</w:t>
            </w:r>
            <w:r>
              <w:rPr>
                <w:rFonts w:hint="eastAsia" w:ascii="仿宋_GB2312" w:hAnsi="微软雅黑" w:eastAsia="仿宋_GB2312" w:cs="宋体"/>
                <w:kern w:val="0"/>
                <w:sz w:val="28"/>
                <w:szCs w:val="28"/>
              </w:rPr>
              <w:t>更换</w:t>
            </w:r>
            <w:r>
              <w:rPr>
                <w:rFonts w:hint="eastAsia" w:ascii="仿宋_GB2312" w:hAnsi="微软雅黑" w:eastAsia="仿宋_GB2312" w:cs="宋体"/>
                <w:kern w:val="0"/>
                <w:sz w:val="28"/>
                <w:szCs w:val="28"/>
                <w:lang w:eastAsia="zh-CN"/>
              </w:rPr>
              <w:t>）</w:t>
            </w:r>
          </w:p>
        </w:tc>
        <w:tc>
          <w:tcPr>
            <w:tcW w:w="1259" w:type="dxa"/>
            <w:tcBorders>
              <w:top w:val="nil"/>
              <w:left w:val="nil"/>
              <w:bottom w:val="single" w:color="auto" w:sz="4" w:space="0"/>
              <w:right w:val="single" w:color="auto" w:sz="4" w:space="0"/>
            </w:tcBorders>
            <w:vAlign w:val="center"/>
          </w:tcPr>
          <w:p w14:paraId="21E4CB7B">
            <w:pPr>
              <w:widowControl/>
              <w:jc w:val="center"/>
              <w:rPr>
                <w:rFonts w:ascii="仿宋_GB2312" w:hAnsi="微软雅黑" w:eastAsia="仿宋_GB2312" w:cs="宋体"/>
                <w:color w:val="000000"/>
                <w:kern w:val="0"/>
                <w:sz w:val="28"/>
                <w:szCs w:val="28"/>
              </w:rPr>
            </w:pPr>
            <w:r>
              <w:rPr>
                <w:rFonts w:hint="eastAsia" w:ascii="仿宋_GB2312" w:hAnsi="微软雅黑" w:eastAsia="仿宋_GB2312" w:cs="宋体"/>
                <w:color w:val="000000"/>
                <w:kern w:val="0"/>
                <w:sz w:val="28"/>
                <w:szCs w:val="28"/>
              </w:rPr>
              <w:t>1次/半年</w:t>
            </w:r>
          </w:p>
        </w:tc>
        <w:tc>
          <w:tcPr>
            <w:tcW w:w="1672" w:type="dxa"/>
            <w:tcBorders>
              <w:top w:val="nil"/>
              <w:left w:val="nil"/>
              <w:bottom w:val="single" w:color="auto" w:sz="4" w:space="0"/>
              <w:right w:val="single" w:color="auto" w:sz="4" w:space="0"/>
            </w:tcBorders>
            <w:vAlign w:val="center"/>
          </w:tcPr>
          <w:p w14:paraId="6DAF4E63">
            <w:pPr>
              <w:widowControl/>
              <w:jc w:val="center"/>
              <w:rPr>
                <w:rFonts w:hint="eastAsia" w:ascii="仿宋_GB2312" w:hAnsi="微软雅黑" w:eastAsia="仿宋_GB2312" w:cs="宋体"/>
                <w:color w:val="000000"/>
                <w:kern w:val="0"/>
                <w:sz w:val="28"/>
                <w:szCs w:val="28"/>
                <w:lang w:eastAsia="zh-CN"/>
              </w:rPr>
            </w:pPr>
            <w:r>
              <w:rPr>
                <w:rFonts w:hint="eastAsia" w:ascii="仿宋_GB2312" w:hAnsi="微软雅黑" w:eastAsia="仿宋_GB2312" w:cs="宋体"/>
                <w:color w:val="000000"/>
                <w:kern w:val="0"/>
                <w:sz w:val="28"/>
                <w:szCs w:val="28"/>
              </w:rPr>
              <w:t>按需</w:t>
            </w:r>
            <w:r>
              <w:rPr>
                <w:rFonts w:hint="eastAsia" w:ascii="仿宋_GB2312" w:hAnsi="微软雅黑" w:eastAsia="仿宋_GB2312" w:cs="宋体"/>
                <w:color w:val="000000"/>
                <w:kern w:val="0"/>
                <w:sz w:val="28"/>
                <w:szCs w:val="28"/>
                <w:lang w:eastAsia="zh-CN"/>
              </w:rPr>
              <w:t>更换</w:t>
            </w:r>
          </w:p>
        </w:tc>
      </w:tr>
      <w:tr w14:paraId="000C83E4">
        <w:tblPrEx>
          <w:tblCellMar>
            <w:top w:w="0" w:type="dxa"/>
            <w:left w:w="108" w:type="dxa"/>
            <w:bottom w:w="0" w:type="dxa"/>
            <w:right w:w="108" w:type="dxa"/>
          </w:tblCellMar>
        </w:tblPrEx>
        <w:trPr>
          <w:trHeight w:val="285" w:hRule="atLeast"/>
        </w:trPr>
        <w:tc>
          <w:tcPr>
            <w:tcW w:w="806" w:type="dxa"/>
            <w:tcBorders>
              <w:top w:val="nil"/>
              <w:left w:val="single" w:color="auto" w:sz="8" w:space="0"/>
              <w:bottom w:val="single" w:color="auto" w:sz="4" w:space="0"/>
              <w:right w:val="single" w:color="auto" w:sz="4" w:space="0"/>
            </w:tcBorders>
            <w:vAlign w:val="center"/>
          </w:tcPr>
          <w:p w14:paraId="1F855D41">
            <w:pPr>
              <w:widowControl/>
              <w:jc w:val="center"/>
              <w:rPr>
                <w:rFonts w:ascii="仿宋_GB2312" w:hAnsi="微软雅黑" w:eastAsia="仿宋_GB2312" w:cs="宋体"/>
                <w:color w:val="000000"/>
                <w:kern w:val="0"/>
                <w:sz w:val="28"/>
                <w:szCs w:val="28"/>
              </w:rPr>
            </w:pPr>
            <w:r>
              <w:rPr>
                <w:rFonts w:hint="eastAsia" w:ascii="仿宋_GB2312" w:hAnsi="微软雅黑" w:eastAsia="仿宋_GB2312" w:cs="宋体"/>
                <w:color w:val="000000"/>
                <w:kern w:val="0"/>
                <w:sz w:val="28"/>
                <w:szCs w:val="28"/>
              </w:rPr>
              <w:t>15</w:t>
            </w:r>
          </w:p>
        </w:tc>
        <w:tc>
          <w:tcPr>
            <w:tcW w:w="5319" w:type="dxa"/>
            <w:tcBorders>
              <w:top w:val="single" w:color="auto" w:sz="4" w:space="0"/>
              <w:left w:val="nil"/>
              <w:bottom w:val="single" w:color="auto" w:sz="4" w:space="0"/>
              <w:right w:val="single" w:color="000000" w:sz="4" w:space="0"/>
            </w:tcBorders>
            <w:vAlign w:val="center"/>
          </w:tcPr>
          <w:p w14:paraId="7D43ACC5">
            <w:pPr>
              <w:widowControl/>
              <w:jc w:val="left"/>
              <w:rPr>
                <w:rFonts w:ascii="仿宋_GB2312" w:hAnsi="微软雅黑" w:eastAsia="仿宋_GB2312" w:cs="宋体"/>
                <w:kern w:val="0"/>
                <w:sz w:val="28"/>
                <w:szCs w:val="28"/>
              </w:rPr>
            </w:pPr>
            <w:r>
              <w:rPr>
                <w:rFonts w:hint="eastAsia" w:ascii="仿宋_GB2312" w:hAnsi="微软雅黑" w:eastAsia="仿宋_GB2312" w:cs="宋体"/>
                <w:kern w:val="0"/>
                <w:sz w:val="28"/>
                <w:szCs w:val="28"/>
              </w:rPr>
              <w:t>过滤器滤芯更换</w:t>
            </w:r>
          </w:p>
        </w:tc>
        <w:tc>
          <w:tcPr>
            <w:tcW w:w="1259" w:type="dxa"/>
            <w:tcBorders>
              <w:top w:val="nil"/>
              <w:left w:val="nil"/>
              <w:bottom w:val="single" w:color="auto" w:sz="4" w:space="0"/>
              <w:right w:val="single" w:color="auto" w:sz="4" w:space="0"/>
            </w:tcBorders>
            <w:vAlign w:val="center"/>
          </w:tcPr>
          <w:p w14:paraId="77C049AA">
            <w:pPr>
              <w:widowControl/>
              <w:jc w:val="center"/>
              <w:rPr>
                <w:rFonts w:ascii="仿宋_GB2312" w:hAnsi="微软雅黑" w:eastAsia="仿宋_GB2312" w:cs="宋体"/>
                <w:color w:val="000000"/>
                <w:kern w:val="0"/>
                <w:sz w:val="28"/>
                <w:szCs w:val="28"/>
              </w:rPr>
            </w:pPr>
            <w:r>
              <w:rPr>
                <w:rFonts w:hint="eastAsia" w:ascii="仿宋_GB2312" w:hAnsi="微软雅黑" w:eastAsia="仿宋_GB2312" w:cs="宋体"/>
                <w:color w:val="000000"/>
                <w:kern w:val="0"/>
                <w:sz w:val="28"/>
                <w:szCs w:val="28"/>
              </w:rPr>
              <w:t>1次/年</w:t>
            </w:r>
          </w:p>
        </w:tc>
        <w:tc>
          <w:tcPr>
            <w:tcW w:w="1672" w:type="dxa"/>
            <w:tcBorders>
              <w:top w:val="nil"/>
              <w:left w:val="nil"/>
              <w:bottom w:val="single" w:color="auto" w:sz="4" w:space="0"/>
              <w:right w:val="single" w:color="auto" w:sz="4" w:space="0"/>
            </w:tcBorders>
            <w:vAlign w:val="center"/>
          </w:tcPr>
          <w:p w14:paraId="35B7F47D">
            <w:pPr>
              <w:widowControl/>
              <w:jc w:val="center"/>
              <w:rPr>
                <w:rFonts w:hint="eastAsia" w:ascii="仿宋_GB2312" w:hAnsi="微软雅黑" w:eastAsia="仿宋_GB2312" w:cs="宋体"/>
                <w:color w:val="000000"/>
                <w:kern w:val="0"/>
                <w:sz w:val="28"/>
                <w:szCs w:val="28"/>
                <w:lang w:eastAsia="zh-CN"/>
              </w:rPr>
            </w:pPr>
            <w:r>
              <w:rPr>
                <w:rFonts w:hint="eastAsia" w:ascii="仿宋_GB2312" w:hAnsi="微软雅黑" w:eastAsia="仿宋_GB2312" w:cs="宋体"/>
                <w:color w:val="000000"/>
                <w:kern w:val="0"/>
                <w:sz w:val="28"/>
                <w:szCs w:val="28"/>
                <w:lang w:val="en-US" w:eastAsia="zh-CN"/>
              </w:rPr>
              <w:t>1</w:t>
            </w:r>
          </w:p>
        </w:tc>
      </w:tr>
      <w:tr w14:paraId="4CFB214B">
        <w:tblPrEx>
          <w:tblCellMar>
            <w:top w:w="0" w:type="dxa"/>
            <w:left w:w="108" w:type="dxa"/>
            <w:bottom w:w="0" w:type="dxa"/>
            <w:right w:w="108" w:type="dxa"/>
          </w:tblCellMar>
        </w:tblPrEx>
        <w:trPr>
          <w:trHeight w:val="965" w:hRule="atLeast"/>
        </w:trPr>
        <w:tc>
          <w:tcPr>
            <w:tcW w:w="806" w:type="dxa"/>
            <w:tcBorders>
              <w:top w:val="nil"/>
              <w:left w:val="single" w:color="auto" w:sz="8" w:space="0"/>
              <w:bottom w:val="single" w:color="auto" w:sz="4" w:space="0"/>
              <w:right w:val="single" w:color="auto" w:sz="4" w:space="0"/>
            </w:tcBorders>
            <w:vAlign w:val="center"/>
          </w:tcPr>
          <w:p w14:paraId="4E426177">
            <w:pPr>
              <w:widowControl/>
              <w:jc w:val="center"/>
              <w:rPr>
                <w:rFonts w:ascii="仿宋_GB2312" w:hAnsi="微软雅黑" w:eastAsia="仿宋_GB2312" w:cs="宋体"/>
                <w:kern w:val="0"/>
                <w:sz w:val="28"/>
                <w:szCs w:val="28"/>
              </w:rPr>
            </w:pPr>
            <w:r>
              <w:rPr>
                <w:rFonts w:hint="eastAsia" w:ascii="仿宋_GB2312" w:hAnsi="微软雅黑" w:eastAsia="仿宋_GB2312" w:cs="宋体"/>
                <w:kern w:val="0"/>
                <w:sz w:val="28"/>
                <w:szCs w:val="28"/>
              </w:rPr>
              <w:t>16</w:t>
            </w:r>
          </w:p>
        </w:tc>
        <w:tc>
          <w:tcPr>
            <w:tcW w:w="5319" w:type="dxa"/>
            <w:tcBorders>
              <w:top w:val="single" w:color="auto" w:sz="4" w:space="0"/>
              <w:left w:val="nil"/>
              <w:bottom w:val="single" w:color="auto" w:sz="4" w:space="0"/>
              <w:right w:val="single" w:color="000000" w:sz="4" w:space="0"/>
            </w:tcBorders>
            <w:vAlign w:val="center"/>
          </w:tcPr>
          <w:p w14:paraId="18FBB9BF">
            <w:pPr>
              <w:widowControl/>
              <w:adjustRightInd w:val="0"/>
              <w:snapToGrid w:val="0"/>
              <w:jc w:val="left"/>
              <w:rPr>
                <w:rFonts w:hint="eastAsia" w:ascii="仿宋_GB2312" w:hAnsi="微软雅黑" w:eastAsia="仿宋_GB2312" w:cs="宋体"/>
                <w:kern w:val="0"/>
                <w:sz w:val="28"/>
                <w:szCs w:val="28"/>
                <w:lang w:eastAsia="zh-CN"/>
              </w:rPr>
            </w:pPr>
            <w:r>
              <w:rPr>
                <w:rFonts w:hint="eastAsia" w:ascii="仿宋_GB2312" w:hAnsi="微软雅黑" w:eastAsia="仿宋_GB2312" w:cs="宋体"/>
                <w:kern w:val="0"/>
                <w:sz w:val="28"/>
                <w:szCs w:val="28"/>
              </w:rPr>
              <w:t>PDMS膜、PID紫外灯</w:t>
            </w:r>
            <w:r>
              <w:rPr>
                <w:rFonts w:hint="eastAsia" w:ascii="仿宋_GB2312" w:hAnsi="微软雅黑" w:eastAsia="仿宋_GB2312" w:cs="宋体"/>
                <w:kern w:val="0"/>
                <w:sz w:val="28"/>
                <w:szCs w:val="28"/>
                <w:lang w:eastAsia="zh-CN"/>
              </w:rPr>
              <w:t>更换</w:t>
            </w:r>
          </w:p>
        </w:tc>
        <w:tc>
          <w:tcPr>
            <w:tcW w:w="1259" w:type="dxa"/>
            <w:tcBorders>
              <w:top w:val="nil"/>
              <w:left w:val="nil"/>
              <w:bottom w:val="single" w:color="auto" w:sz="4" w:space="0"/>
              <w:right w:val="single" w:color="auto" w:sz="4" w:space="0"/>
            </w:tcBorders>
            <w:vAlign w:val="center"/>
          </w:tcPr>
          <w:p w14:paraId="1DD82580">
            <w:pPr>
              <w:widowControl/>
              <w:jc w:val="center"/>
              <w:rPr>
                <w:rFonts w:hint="eastAsia" w:ascii="仿宋_GB2312" w:hAnsi="微软雅黑" w:eastAsia="仿宋_GB2312" w:cs="宋体"/>
                <w:color w:val="000000"/>
                <w:kern w:val="0"/>
                <w:sz w:val="28"/>
                <w:szCs w:val="28"/>
                <w:lang w:eastAsia="zh-CN"/>
              </w:rPr>
            </w:pPr>
            <w:r>
              <w:rPr>
                <w:rFonts w:hint="eastAsia" w:ascii="仿宋_GB2312" w:hAnsi="微软雅黑" w:eastAsia="仿宋_GB2312" w:cs="宋体"/>
                <w:color w:val="000000"/>
                <w:kern w:val="0"/>
                <w:sz w:val="28"/>
                <w:szCs w:val="28"/>
              </w:rPr>
              <w:t>1次/</w:t>
            </w:r>
            <w:r>
              <w:rPr>
                <w:rFonts w:hint="eastAsia" w:ascii="仿宋_GB2312" w:hAnsi="微软雅黑" w:eastAsia="仿宋_GB2312" w:cs="宋体"/>
                <w:color w:val="000000"/>
                <w:kern w:val="0"/>
                <w:sz w:val="28"/>
                <w:szCs w:val="28"/>
                <w:lang w:eastAsia="zh-CN"/>
              </w:rPr>
              <w:t>月</w:t>
            </w:r>
          </w:p>
        </w:tc>
        <w:tc>
          <w:tcPr>
            <w:tcW w:w="1672" w:type="dxa"/>
            <w:tcBorders>
              <w:top w:val="nil"/>
              <w:left w:val="nil"/>
              <w:bottom w:val="single" w:color="auto" w:sz="4" w:space="0"/>
              <w:right w:val="single" w:color="auto" w:sz="4" w:space="0"/>
            </w:tcBorders>
            <w:vAlign w:val="center"/>
          </w:tcPr>
          <w:p w14:paraId="34815E75">
            <w:pPr>
              <w:widowControl/>
              <w:jc w:val="center"/>
              <w:rPr>
                <w:rFonts w:hint="eastAsia" w:ascii="仿宋_GB2312" w:hAnsi="微软雅黑" w:eastAsia="仿宋_GB2312" w:cs="宋体"/>
                <w:color w:val="000000"/>
                <w:kern w:val="0"/>
                <w:sz w:val="28"/>
                <w:szCs w:val="28"/>
                <w:lang w:eastAsia="zh-CN"/>
              </w:rPr>
            </w:pPr>
            <w:r>
              <w:rPr>
                <w:rFonts w:hint="eastAsia" w:ascii="仿宋_GB2312" w:hAnsi="微软雅黑" w:eastAsia="仿宋_GB2312" w:cs="宋体"/>
                <w:color w:val="000000"/>
                <w:kern w:val="0"/>
                <w:sz w:val="28"/>
                <w:szCs w:val="28"/>
                <w:lang w:val="en-US" w:eastAsia="zh-CN"/>
              </w:rPr>
              <w:t>4</w:t>
            </w:r>
          </w:p>
        </w:tc>
      </w:tr>
      <w:tr w14:paraId="771BA3FF">
        <w:tblPrEx>
          <w:tblCellMar>
            <w:top w:w="0" w:type="dxa"/>
            <w:left w:w="108" w:type="dxa"/>
            <w:bottom w:w="0" w:type="dxa"/>
            <w:right w:w="108" w:type="dxa"/>
          </w:tblCellMar>
        </w:tblPrEx>
        <w:trPr>
          <w:trHeight w:val="285" w:hRule="atLeast"/>
        </w:trPr>
        <w:tc>
          <w:tcPr>
            <w:tcW w:w="806" w:type="dxa"/>
            <w:tcBorders>
              <w:top w:val="nil"/>
              <w:left w:val="single" w:color="auto" w:sz="8" w:space="0"/>
              <w:bottom w:val="single" w:color="auto" w:sz="4" w:space="0"/>
              <w:right w:val="single" w:color="auto" w:sz="4" w:space="0"/>
            </w:tcBorders>
            <w:vAlign w:val="center"/>
          </w:tcPr>
          <w:p w14:paraId="11E35BA1">
            <w:pPr>
              <w:widowControl/>
              <w:jc w:val="center"/>
              <w:rPr>
                <w:rFonts w:ascii="仿宋_GB2312" w:hAnsi="微软雅黑" w:eastAsia="仿宋_GB2312" w:cs="宋体"/>
                <w:color w:val="000000"/>
                <w:kern w:val="0"/>
                <w:sz w:val="28"/>
                <w:szCs w:val="28"/>
              </w:rPr>
            </w:pPr>
            <w:r>
              <w:rPr>
                <w:rFonts w:hint="eastAsia" w:ascii="仿宋_GB2312" w:hAnsi="微软雅黑" w:eastAsia="仿宋_GB2312" w:cs="宋体"/>
                <w:color w:val="000000"/>
                <w:kern w:val="0"/>
                <w:sz w:val="28"/>
                <w:szCs w:val="28"/>
              </w:rPr>
              <w:t>17</w:t>
            </w:r>
          </w:p>
        </w:tc>
        <w:tc>
          <w:tcPr>
            <w:tcW w:w="5319" w:type="dxa"/>
            <w:tcBorders>
              <w:top w:val="single" w:color="auto" w:sz="4" w:space="0"/>
              <w:left w:val="nil"/>
              <w:bottom w:val="single" w:color="auto" w:sz="4" w:space="0"/>
              <w:right w:val="single" w:color="000000" w:sz="4" w:space="0"/>
            </w:tcBorders>
            <w:vAlign w:val="center"/>
          </w:tcPr>
          <w:p w14:paraId="3412EE23">
            <w:pPr>
              <w:widowControl/>
              <w:jc w:val="left"/>
              <w:rPr>
                <w:rFonts w:ascii="仿宋_GB2312" w:hAnsi="微软雅黑" w:eastAsia="仿宋_GB2312" w:cs="宋体"/>
                <w:kern w:val="0"/>
                <w:sz w:val="28"/>
                <w:szCs w:val="28"/>
              </w:rPr>
            </w:pPr>
            <w:r>
              <w:rPr>
                <w:rFonts w:hint="eastAsia" w:ascii="仿宋_GB2312" w:hAnsi="微软雅黑" w:eastAsia="仿宋_GB2312" w:cs="宋体"/>
                <w:kern w:val="0"/>
                <w:sz w:val="28"/>
                <w:szCs w:val="28"/>
              </w:rPr>
              <w:t>仪器故障维修</w:t>
            </w:r>
          </w:p>
        </w:tc>
        <w:tc>
          <w:tcPr>
            <w:tcW w:w="1259" w:type="dxa"/>
            <w:tcBorders>
              <w:top w:val="nil"/>
              <w:left w:val="nil"/>
              <w:bottom w:val="single" w:color="auto" w:sz="4" w:space="0"/>
              <w:right w:val="single" w:color="auto" w:sz="4" w:space="0"/>
            </w:tcBorders>
            <w:vAlign w:val="center"/>
          </w:tcPr>
          <w:p w14:paraId="1D89B70C">
            <w:pPr>
              <w:widowControl/>
              <w:jc w:val="center"/>
              <w:rPr>
                <w:rFonts w:ascii="仿宋_GB2312" w:hAnsi="微软雅黑" w:eastAsia="仿宋_GB2312" w:cs="宋体"/>
                <w:color w:val="000000"/>
                <w:kern w:val="0"/>
                <w:sz w:val="28"/>
                <w:szCs w:val="28"/>
              </w:rPr>
            </w:pPr>
            <w:r>
              <w:rPr>
                <w:rFonts w:hint="eastAsia" w:ascii="仿宋_GB2312" w:hAnsi="微软雅黑" w:eastAsia="仿宋_GB2312" w:cs="宋体"/>
                <w:color w:val="000000"/>
                <w:kern w:val="0"/>
                <w:sz w:val="28"/>
                <w:szCs w:val="28"/>
              </w:rPr>
              <w:t>/</w:t>
            </w:r>
          </w:p>
        </w:tc>
        <w:tc>
          <w:tcPr>
            <w:tcW w:w="1672" w:type="dxa"/>
            <w:tcBorders>
              <w:top w:val="nil"/>
              <w:left w:val="nil"/>
              <w:bottom w:val="single" w:color="auto" w:sz="4" w:space="0"/>
              <w:right w:val="single" w:color="auto" w:sz="4" w:space="0"/>
            </w:tcBorders>
            <w:vAlign w:val="center"/>
          </w:tcPr>
          <w:p w14:paraId="0193247E">
            <w:pPr>
              <w:widowControl/>
              <w:jc w:val="center"/>
              <w:rPr>
                <w:rFonts w:hint="eastAsia" w:ascii="仿宋_GB2312" w:hAnsi="微软雅黑" w:eastAsia="仿宋_GB2312" w:cs="宋体"/>
                <w:color w:val="000000"/>
                <w:kern w:val="0"/>
                <w:sz w:val="28"/>
                <w:szCs w:val="28"/>
                <w:lang w:eastAsia="zh-CN"/>
              </w:rPr>
            </w:pPr>
            <w:r>
              <w:rPr>
                <w:rFonts w:hint="eastAsia" w:ascii="仿宋_GB2312" w:hAnsi="微软雅黑" w:eastAsia="仿宋_GB2312" w:cs="宋体"/>
                <w:color w:val="000000"/>
                <w:kern w:val="0"/>
                <w:sz w:val="28"/>
                <w:szCs w:val="28"/>
              </w:rPr>
              <w:t>按需</w:t>
            </w:r>
            <w:r>
              <w:rPr>
                <w:rFonts w:hint="eastAsia" w:ascii="仿宋_GB2312" w:hAnsi="微软雅黑" w:eastAsia="仿宋_GB2312" w:cs="宋体"/>
                <w:color w:val="000000"/>
                <w:kern w:val="0"/>
                <w:sz w:val="28"/>
                <w:szCs w:val="28"/>
                <w:lang w:eastAsia="zh-CN"/>
              </w:rPr>
              <w:t>更换</w:t>
            </w:r>
          </w:p>
        </w:tc>
      </w:tr>
    </w:tbl>
    <w:p w14:paraId="05728764">
      <w:pPr>
        <w:pStyle w:val="30"/>
        <w:ind w:firstLine="640"/>
      </w:pPr>
      <w:r>
        <w:t>1.</w:t>
      </w:r>
      <w:r>
        <w:rPr>
          <w:rFonts w:hint="eastAsia"/>
        </w:rPr>
        <w:t>2</w:t>
      </w:r>
      <w:r>
        <w:t xml:space="preserve"> </w:t>
      </w:r>
      <w:r>
        <w:rPr>
          <w:rFonts w:hint="eastAsia"/>
        </w:rPr>
        <w:t>报告服务要求</w:t>
      </w:r>
    </w:p>
    <w:p w14:paraId="047F6DCF">
      <w:pPr>
        <w:pStyle w:val="30"/>
        <w:ind w:firstLine="640"/>
        <w:jc w:val="both"/>
      </w:pPr>
      <w:r>
        <w:rPr>
          <w:rFonts w:hint="eastAsia"/>
        </w:rPr>
        <w:t>（1）每辆走航车每年报出日常走航车监测报告不少于180份；每周报出1份走航车监测分析报告，不少于</w:t>
      </w:r>
      <w:r>
        <w:rPr>
          <w:rFonts w:hint="eastAsia"/>
          <w:lang w:val="en-US" w:eastAsia="zh-CN"/>
        </w:rPr>
        <w:t>52</w:t>
      </w:r>
      <w:r>
        <w:rPr>
          <w:rFonts w:hint="eastAsia"/>
        </w:rPr>
        <w:t>份；每月报出1份走航车监测分析报告，</w:t>
      </w:r>
      <w:r>
        <w:rPr>
          <w:rFonts w:hint="eastAsia"/>
          <w:lang w:val="en-US" w:eastAsia="zh-CN"/>
        </w:rPr>
        <w:t>不少于</w:t>
      </w:r>
      <w:r>
        <w:rPr>
          <w:rFonts w:hint="eastAsia"/>
        </w:rPr>
        <w:t>12份；</w:t>
      </w:r>
      <w:r>
        <w:rPr>
          <w:rFonts w:hint="eastAsia"/>
          <w:lang w:eastAsia="zh-CN"/>
        </w:rPr>
        <w:t>运维期间每半年编制</w:t>
      </w:r>
      <w:r>
        <w:rPr>
          <w:rFonts w:hint="eastAsia"/>
          <w:lang w:val="en-US" w:eastAsia="zh-CN"/>
        </w:rPr>
        <w:t>1份专项分析报告，运维期满</w:t>
      </w:r>
      <w:r>
        <w:rPr>
          <w:rFonts w:hint="eastAsia"/>
          <w:highlight w:val="none"/>
        </w:rPr>
        <w:t>编制1份走航专项年度分析报告。</w:t>
      </w:r>
    </w:p>
    <w:p w14:paraId="23F693E1">
      <w:pPr>
        <w:pStyle w:val="30"/>
        <w:ind w:firstLine="640"/>
        <w:jc w:val="both"/>
      </w:pPr>
      <w:r>
        <w:rPr>
          <w:rFonts w:hint="eastAsia"/>
        </w:rPr>
        <w:t>（2）发生突发性环境污染事故时，走航车配合突发性环境污染应急监测，迅速进入污染现场，提供监测结果，及时报送应急监测报告。</w:t>
      </w:r>
    </w:p>
    <w:p w14:paraId="3FD2E869">
      <w:pPr>
        <w:pStyle w:val="30"/>
        <w:ind w:firstLine="640"/>
        <w:jc w:val="both"/>
      </w:pPr>
      <w:r>
        <w:rPr>
          <w:rFonts w:hint="eastAsia"/>
        </w:rPr>
        <w:t>（3）配合全市和市局安排部署的有关大气环境整治行动、大气环境治理帮扶以及各类为大气环境改善的监测工作等</w:t>
      </w:r>
      <w:r>
        <w:rPr>
          <w:rFonts w:hint="eastAsia"/>
          <w:lang w:eastAsia="zh-CN"/>
        </w:rPr>
        <w:t>，</w:t>
      </w:r>
      <w:r>
        <w:rPr>
          <w:rFonts w:hint="eastAsia"/>
        </w:rPr>
        <w:t>根据工作需要随时报送监测分析报告。</w:t>
      </w:r>
    </w:p>
    <w:p w14:paraId="4E23C97B">
      <w:pPr>
        <w:pStyle w:val="30"/>
        <w:ind w:firstLine="640"/>
      </w:pPr>
      <w:r>
        <w:t>1</w:t>
      </w:r>
      <w:r>
        <w:rPr>
          <w:rFonts w:hint="eastAsia"/>
        </w:rPr>
        <w:t>.</w:t>
      </w:r>
      <w:r>
        <w:t xml:space="preserve">3 </w:t>
      </w:r>
      <w:r>
        <w:rPr>
          <w:rFonts w:hint="eastAsia"/>
        </w:rPr>
        <w:t>运维人员服务要求</w:t>
      </w:r>
    </w:p>
    <w:p w14:paraId="2FC01066">
      <w:pPr>
        <w:pStyle w:val="30"/>
        <w:ind w:firstLine="640"/>
        <w:jc w:val="both"/>
      </w:pPr>
      <w:r>
        <w:rPr>
          <w:rFonts w:hint="eastAsia"/>
        </w:rPr>
        <w:t>每辆走航监测车需配备2名</w:t>
      </w:r>
      <w:r>
        <w:rPr>
          <w:rFonts w:hint="eastAsia"/>
          <w:lang w:val="en-US" w:eastAsia="zh-CN"/>
        </w:rPr>
        <w:t>长期驻站运维</w:t>
      </w:r>
      <w:r>
        <w:rPr>
          <w:rFonts w:hint="eastAsia"/>
        </w:rPr>
        <w:t>人员（1名技术人员和1名</w:t>
      </w:r>
      <w:r>
        <w:rPr>
          <w:rFonts w:hint="eastAsia"/>
          <w:lang w:val="en-US" w:eastAsia="zh-CN"/>
        </w:rPr>
        <w:t>驾驶员</w:t>
      </w:r>
      <w:r>
        <w:rPr>
          <w:rFonts w:hint="eastAsia"/>
        </w:rPr>
        <w:t>），技术人员均是本科</w:t>
      </w:r>
      <w:r>
        <w:rPr>
          <w:rFonts w:hint="eastAsia"/>
          <w:lang w:val="en-US" w:eastAsia="zh-CN"/>
        </w:rPr>
        <w:t>及</w:t>
      </w:r>
      <w:r>
        <w:rPr>
          <w:rFonts w:hint="eastAsia"/>
        </w:rPr>
        <w:t>以上学历，具备</w:t>
      </w:r>
      <w:r>
        <w:rPr>
          <w:rFonts w:hint="eastAsia"/>
          <w:lang w:eastAsia="zh-CN"/>
        </w:rPr>
        <w:t>两年以上环境空气</w:t>
      </w:r>
      <w:r>
        <w:rPr>
          <w:rFonts w:hint="eastAsia"/>
        </w:rPr>
        <w:t>走航车运维经验</w:t>
      </w:r>
      <w:r>
        <w:rPr>
          <w:rFonts w:hint="eastAsia"/>
          <w:lang w:eastAsia="zh-CN"/>
        </w:rPr>
        <w:t>，</w:t>
      </w:r>
      <w:r>
        <w:rPr>
          <w:rFonts w:hint="eastAsia"/>
          <w:lang w:val="en-US" w:eastAsia="zh-CN"/>
        </w:rPr>
        <w:t>驾驶员需具有B2及以上驾驶证</w:t>
      </w:r>
      <w:r>
        <w:rPr>
          <w:rFonts w:hint="eastAsia"/>
        </w:rPr>
        <w:t>（提供运维服务人员的驾驶证和学历证明材料）。运维期间保证设备的正常运行维护、定期开展走航监测、编制走航数据分析报告，以及满足</w:t>
      </w:r>
      <w:r>
        <w:rPr>
          <w:rFonts w:hint="eastAsia"/>
          <w:lang w:val="en-US" w:eastAsia="zh-CN"/>
        </w:rPr>
        <w:t>甲</w:t>
      </w:r>
      <w:r>
        <w:rPr>
          <w:rFonts w:hint="eastAsia"/>
        </w:rPr>
        <w:t>方其他临时性、应急性、指令性走航监测工作。</w:t>
      </w:r>
    </w:p>
    <w:p w14:paraId="7605420D">
      <w:pPr>
        <w:pStyle w:val="30"/>
        <w:ind w:firstLine="640"/>
        <w:jc w:val="both"/>
      </w:pPr>
      <w:r>
        <w:rPr>
          <w:rFonts w:hint="eastAsia"/>
        </w:rPr>
        <w:t>参与监测工作的运维人员均需根据各自的岗位和所管理的仪器经过相关的监测技术培训，具备扎实的环境监测基础理论和专业知识，熟练地掌握自动</w:t>
      </w:r>
      <w:r>
        <w:rPr>
          <w:rFonts w:hint="eastAsia"/>
          <w:lang w:eastAsia="zh-CN"/>
        </w:rPr>
        <w:t>监测</w:t>
      </w:r>
      <w:r>
        <w:rPr>
          <w:rFonts w:hint="eastAsia"/>
        </w:rPr>
        <w:t>操作技术和质量控制程序。在日常工作中要不断加强人员的监测技能培训和职业道德教育，努力</w:t>
      </w:r>
      <w:r>
        <w:rPr>
          <w:rFonts w:hint="eastAsia"/>
          <w:lang w:eastAsia="zh-CN"/>
        </w:rPr>
        <w:t>增强</w:t>
      </w:r>
      <w:r>
        <w:rPr>
          <w:rFonts w:hint="eastAsia"/>
        </w:rPr>
        <w:t>监测人员的质量意识、技术水平和业务能力，保证监测工作符合规范要求。</w:t>
      </w:r>
    </w:p>
    <w:p w14:paraId="437D4FA8">
      <w:pPr>
        <w:pStyle w:val="30"/>
        <w:ind w:firstLine="640"/>
        <w:jc w:val="both"/>
      </w:pPr>
      <w:r>
        <w:t>1</w:t>
      </w:r>
      <w:r>
        <w:rPr>
          <w:rFonts w:hint="eastAsia"/>
        </w:rPr>
        <w:t>.4</w:t>
      </w:r>
      <w:r>
        <w:t xml:space="preserve"> </w:t>
      </w:r>
      <w:r>
        <w:rPr>
          <w:rFonts w:hint="eastAsia"/>
        </w:rPr>
        <w:t>具体工作内容</w:t>
      </w:r>
    </w:p>
    <w:p w14:paraId="1FE24CC5">
      <w:pPr>
        <w:pStyle w:val="30"/>
        <w:ind w:firstLine="640"/>
        <w:jc w:val="both"/>
      </w:pPr>
      <w:r>
        <w:rPr>
          <w:rFonts w:hint="eastAsia"/>
        </w:rPr>
        <w:t>1</w:t>
      </w:r>
      <w:r>
        <w:t xml:space="preserve">.4.1 </w:t>
      </w:r>
      <w:r>
        <w:rPr>
          <w:rFonts w:hint="eastAsia"/>
        </w:rPr>
        <w:t>车辆运行维护工作</w:t>
      </w:r>
    </w:p>
    <w:p w14:paraId="49CB0A6D">
      <w:pPr>
        <w:pStyle w:val="30"/>
        <w:ind w:firstLine="640"/>
        <w:jc w:val="both"/>
      </w:pPr>
      <w:r>
        <w:rPr>
          <w:rFonts w:hint="eastAsia"/>
        </w:rPr>
        <w:t>（1）每天一次系统检查，保证车辆良好的运行状态、油</w:t>
      </w:r>
      <w:r>
        <w:rPr>
          <w:rFonts w:hint="eastAsia"/>
          <w:lang w:eastAsia="zh-CN"/>
        </w:rPr>
        <w:t>、电等</w:t>
      </w:r>
      <w:r>
        <w:rPr>
          <w:rFonts w:hint="eastAsia"/>
        </w:rPr>
        <w:t>充足；</w:t>
      </w:r>
    </w:p>
    <w:p w14:paraId="47B52942">
      <w:pPr>
        <w:pStyle w:val="30"/>
        <w:ind w:firstLine="640"/>
        <w:jc w:val="both"/>
      </w:pPr>
      <w:r>
        <w:rPr>
          <w:rFonts w:hint="eastAsia"/>
        </w:rPr>
        <w:t>（2）</w:t>
      </w:r>
      <w:r>
        <w:rPr>
          <w:rFonts w:hint="eastAsia"/>
          <w:lang w:eastAsia="zh-CN"/>
        </w:rPr>
        <w:t>每半年对车辆保养</w:t>
      </w:r>
      <w:r>
        <w:rPr>
          <w:rFonts w:hint="eastAsia"/>
          <w:lang w:val="en-US" w:eastAsia="zh-CN"/>
        </w:rPr>
        <w:t>1次</w:t>
      </w:r>
      <w:r>
        <w:rPr>
          <w:rFonts w:hint="eastAsia"/>
        </w:rPr>
        <w:t>；</w:t>
      </w:r>
    </w:p>
    <w:p w14:paraId="3EFBD2A8">
      <w:pPr>
        <w:pStyle w:val="30"/>
        <w:ind w:firstLine="640"/>
        <w:jc w:val="both"/>
      </w:pPr>
      <w:r>
        <w:rPr>
          <w:rFonts w:hint="eastAsia"/>
        </w:rPr>
        <w:t>（3）每年按时完成车辆的年检和购买车辆全险（交强险和商业险）；</w:t>
      </w:r>
    </w:p>
    <w:p w14:paraId="16813A0C">
      <w:pPr>
        <w:pStyle w:val="30"/>
        <w:ind w:firstLine="640"/>
        <w:jc w:val="both"/>
      </w:pPr>
      <w:r>
        <w:rPr>
          <w:rFonts w:hint="eastAsia"/>
        </w:rPr>
        <w:t>（4）车辆出现故障及时完成维修。</w:t>
      </w:r>
    </w:p>
    <w:p w14:paraId="7E06D429">
      <w:pPr>
        <w:pStyle w:val="30"/>
        <w:ind w:firstLine="640"/>
        <w:jc w:val="both"/>
      </w:pPr>
      <w:r>
        <w:rPr>
          <w:rFonts w:hint="eastAsia"/>
        </w:rPr>
        <w:t>1</w:t>
      </w:r>
      <w:r>
        <w:t>.4.2</w:t>
      </w:r>
      <w:r>
        <w:rPr>
          <w:rFonts w:hint="eastAsia"/>
        </w:rPr>
        <w:t>道路积尘设备运维工作</w:t>
      </w:r>
    </w:p>
    <w:p w14:paraId="213D55B5">
      <w:pPr>
        <w:pStyle w:val="30"/>
        <w:ind w:firstLine="640"/>
        <w:jc w:val="both"/>
      </w:pPr>
      <w:r>
        <w:rPr>
          <w:rFonts w:hint="eastAsia"/>
        </w:rPr>
        <w:t>（1）运行走航监测一次后，将主机分析设备旋风切割头拔出</w:t>
      </w:r>
      <w:r>
        <w:rPr>
          <w:rFonts w:hint="eastAsia"/>
          <w:lang w:val="en-US" w:eastAsia="zh-CN"/>
        </w:rPr>
        <w:t>清理</w:t>
      </w:r>
      <w:r>
        <w:rPr>
          <w:rFonts w:hint="eastAsia"/>
        </w:rPr>
        <w:t>；将主机分析设备滤水器拔出</w:t>
      </w:r>
      <w:r>
        <w:rPr>
          <w:rFonts w:hint="eastAsia"/>
          <w:lang w:val="en-US" w:eastAsia="zh-CN"/>
        </w:rPr>
        <w:t>清理；</w:t>
      </w:r>
      <w:r>
        <w:rPr>
          <w:rFonts w:hint="eastAsia"/>
        </w:rPr>
        <w:t>将采集设备的采集腔盖两侧旋钮旋出</w:t>
      </w:r>
      <w:r>
        <w:rPr>
          <w:rFonts w:hint="eastAsia"/>
          <w:lang w:val="en-US" w:eastAsia="zh-CN"/>
        </w:rPr>
        <w:t>清理</w:t>
      </w:r>
      <w:r>
        <w:rPr>
          <w:rFonts w:hint="eastAsia"/>
        </w:rPr>
        <w:t>。</w:t>
      </w:r>
    </w:p>
    <w:p w14:paraId="76D89032">
      <w:pPr>
        <w:pStyle w:val="30"/>
        <w:ind w:firstLine="640"/>
        <w:jc w:val="both"/>
      </w:pPr>
      <w:r>
        <w:rPr>
          <w:rFonts w:hint="eastAsia"/>
        </w:rPr>
        <w:t>（</w:t>
      </w:r>
      <w:r>
        <w:t>2</w:t>
      </w:r>
      <w:r>
        <w:rPr>
          <w:rFonts w:hint="eastAsia"/>
        </w:rPr>
        <w:t>）每季度运行维护一次，平板电脑定期清除内存垃圾。</w:t>
      </w:r>
    </w:p>
    <w:p w14:paraId="697ADACD">
      <w:pPr>
        <w:pStyle w:val="30"/>
        <w:ind w:firstLine="640"/>
        <w:jc w:val="both"/>
      </w:pPr>
      <w:r>
        <w:rPr>
          <w:rFonts w:hint="eastAsia"/>
        </w:rPr>
        <w:t>（</w:t>
      </w:r>
      <w:r>
        <w:t>3</w:t>
      </w:r>
      <w:r>
        <w:rPr>
          <w:rFonts w:hint="eastAsia"/>
        </w:rPr>
        <w:t>）每年运行维护一次，主机分析设备底部除尘盖旋转拧出，捏住边缘取出滤膜，清理滤膜内沙尘。</w:t>
      </w:r>
    </w:p>
    <w:p w14:paraId="6E55A5F0">
      <w:pPr>
        <w:pStyle w:val="30"/>
        <w:ind w:firstLine="640"/>
        <w:jc w:val="both"/>
      </w:pPr>
      <w:r>
        <w:rPr>
          <w:rFonts w:hint="eastAsia"/>
        </w:rPr>
        <w:t>1</w:t>
      </w:r>
      <w:r>
        <w:t xml:space="preserve">.4.3 </w:t>
      </w:r>
      <w:r>
        <w:rPr>
          <w:rFonts w:hint="eastAsia"/>
        </w:rPr>
        <w:t>在线挥发性有机物质谱仪运行维护工作</w:t>
      </w:r>
    </w:p>
    <w:p w14:paraId="10B8B985">
      <w:pPr>
        <w:pStyle w:val="30"/>
        <w:ind w:firstLine="640"/>
        <w:jc w:val="both"/>
      </w:pPr>
      <w:r>
        <w:rPr>
          <w:rFonts w:hint="eastAsia"/>
        </w:rPr>
        <w:t>（1）每日检查</w:t>
      </w:r>
    </w:p>
    <w:p w14:paraId="6501F2E9">
      <w:pPr>
        <w:pStyle w:val="30"/>
        <w:ind w:firstLine="640"/>
        <w:jc w:val="both"/>
      </w:pPr>
      <w:r>
        <w:rPr>
          <w:rFonts w:hint="eastAsia"/>
          <w:lang w:val="en-US" w:eastAsia="zh-CN"/>
        </w:rPr>
        <w:t>每天1次现场或远程检查</w:t>
      </w:r>
      <w:r>
        <w:rPr>
          <w:rFonts w:hint="eastAsia"/>
        </w:rPr>
        <w:t>各</w:t>
      </w:r>
      <w:r>
        <w:rPr>
          <w:rFonts w:hint="eastAsia"/>
          <w:lang w:val="en-US" w:eastAsia="zh-CN"/>
        </w:rPr>
        <w:t>项</w:t>
      </w:r>
      <w:r>
        <w:rPr>
          <w:rFonts w:hint="eastAsia"/>
        </w:rPr>
        <w:t>参数指标是否在正常范围内，是否存在报警。SPIMS2000系列挥发性有机物飞行时间质谱仪报警时，仪器前面板上的红灯会亮起，同时仪器会发出蜂鸣声</w:t>
      </w:r>
      <w:r>
        <w:rPr>
          <w:rFonts w:hint="eastAsia"/>
          <w:lang w:eastAsia="zh-CN"/>
        </w:rPr>
        <w:t>，</w:t>
      </w:r>
      <w:r>
        <w:rPr>
          <w:rFonts w:hint="eastAsia"/>
          <w:lang w:val="en-US" w:eastAsia="zh-CN"/>
        </w:rPr>
        <w:t>不少于270次</w:t>
      </w:r>
      <w:r>
        <w:rPr>
          <w:rFonts w:hint="eastAsia"/>
        </w:rPr>
        <w:t>。</w:t>
      </w:r>
    </w:p>
    <w:p w14:paraId="2CC23A2F">
      <w:pPr>
        <w:pStyle w:val="30"/>
        <w:ind w:firstLine="640"/>
        <w:jc w:val="both"/>
      </w:pPr>
      <w:r>
        <w:rPr>
          <w:rFonts w:hint="eastAsia"/>
        </w:rPr>
        <w:t>（2）每周维护</w:t>
      </w:r>
    </w:p>
    <w:p w14:paraId="57945CB1">
      <w:pPr>
        <w:pStyle w:val="30"/>
        <w:ind w:firstLine="640"/>
        <w:jc w:val="both"/>
      </w:pPr>
      <w:r>
        <w:rPr>
          <w:rFonts w:hint="eastAsia"/>
          <w:lang w:eastAsia="zh-CN"/>
        </w:rPr>
        <w:t>1）</w:t>
      </w:r>
      <w:r>
        <w:rPr>
          <w:rFonts w:hint="eastAsia"/>
        </w:rPr>
        <w:t>颗粒物过滤系统维护</w:t>
      </w:r>
    </w:p>
    <w:p w14:paraId="2FDC7426">
      <w:pPr>
        <w:pStyle w:val="30"/>
        <w:ind w:firstLine="640"/>
        <w:jc w:val="both"/>
      </w:pPr>
      <w:r>
        <w:rPr>
          <w:rFonts w:hint="eastAsia"/>
        </w:rPr>
        <w:t>使用氮气反吹仪器进样口前端连接的颗粒物过滤器。</w:t>
      </w:r>
    </w:p>
    <w:p w14:paraId="3F48D78C">
      <w:pPr>
        <w:pStyle w:val="30"/>
        <w:ind w:firstLine="640"/>
        <w:jc w:val="both"/>
      </w:pPr>
      <w:r>
        <w:rPr>
          <w:rFonts w:hint="eastAsia"/>
          <w:lang w:eastAsia="zh-CN"/>
        </w:rPr>
        <w:t>2）</w:t>
      </w:r>
      <w:r>
        <w:rPr>
          <w:rFonts w:hint="eastAsia"/>
        </w:rPr>
        <w:t>单点校正</w:t>
      </w:r>
    </w:p>
    <w:p w14:paraId="193E5CC2">
      <w:pPr>
        <w:pStyle w:val="30"/>
        <w:numPr>
          <w:ilvl w:val="0"/>
          <w:numId w:val="3"/>
        </w:numPr>
        <w:ind w:firstLine="640"/>
        <w:jc w:val="both"/>
        <w:rPr>
          <w:rFonts w:hint="eastAsia"/>
          <w:lang w:val="en-US" w:eastAsia="zh-CN"/>
        </w:rPr>
      </w:pPr>
      <w:r>
        <w:rPr>
          <w:rFonts w:hint="eastAsia"/>
        </w:rPr>
        <w:t>进行一次单点校正工作，选取5种物质，计算相对偏差，并做好记录。</w:t>
      </w:r>
      <w:r>
        <w:rPr>
          <w:rFonts w:hint="eastAsia"/>
          <w:lang w:val="en-US" w:eastAsia="zh-CN"/>
        </w:rPr>
        <w:t>每周对仪器性能状态参数调整：分辨率、响应度、质量轴校正，不少于52次；</w:t>
      </w:r>
    </w:p>
    <w:p w14:paraId="26361EE5">
      <w:pPr>
        <w:pStyle w:val="30"/>
        <w:numPr>
          <w:ilvl w:val="0"/>
          <w:numId w:val="0"/>
        </w:numPr>
        <w:ind w:left="0" w:leftChars="0" w:firstLine="640" w:firstLineChars="200"/>
        <w:jc w:val="both"/>
        <w:rPr>
          <w:rFonts w:hint="eastAsia"/>
          <w:lang w:val="en-US" w:eastAsia="zh-CN"/>
        </w:rPr>
      </w:pPr>
      <w:r>
        <w:rPr>
          <w:rFonts w:hint="eastAsia"/>
          <w:lang w:val="en-US" w:eastAsia="zh-CN"/>
        </w:rPr>
        <w:t>4）每周对膜装置检查1次不少于52次；</w:t>
      </w:r>
    </w:p>
    <w:p w14:paraId="319FDAFC">
      <w:pPr>
        <w:pStyle w:val="30"/>
        <w:numPr>
          <w:ilvl w:val="0"/>
          <w:numId w:val="0"/>
        </w:numPr>
        <w:ind w:left="0" w:leftChars="0" w:firstLine="640" w:firstLineChars="200"/>
        <w:jc w:val="both"/>
        <w:rPr>
          <w:sz w:val="24"/>
        </w:rPr>
      </w:pPr>
      <w:r>
        <w:rPr>
          <w:rFonts w:hint="eastAsia"/>
          <w:lang w:val="en-US" w:eastAsia="zh-CN"/>
        </w:rPr>
        <w:t>5）每周检查大气采样管路多路支管连接仪器的特氟龙管是否结露，不少于52次；</w:t>
      </w:r>
    </w:p>
    <w:p w14:paraId="3F301339">
      <w:pPr>
        <w:pStyle w:val="30"/>
        <w:ind w:firstLine="640"/>
        <w:jc w:val="both"/>
        <w:rPr>
          <w:rFonts w:hint="eastAsia"/>
        </w:rPr>
      </w:pPr>
      <w:bookmarkStart w:id="0" w:name="_Toc25792"/>
      <w:r>
        <w:rPr>
          <w:rFonts w:hint="eastAsia"/>
        </w:rPr>
        <w:t>（3）月度维护</w:t>
      </w:r>
      <w:bookmarkEnd w:id="0"/>
    </w:p>
    <w:p w14:paraId="57D1C8AA">
      <w:pPr>
        <w:pStyle w:val="30"/>
        <w:ind w:firstLine="640"/>
        <w:jc w:val="both"/>
        <w:rPr>
          <w:rFonts w:hint="eastAsia"/>
        </w:rPr>
      </w:pPr>
      <w:r>
        <w:rPr>
          <w:rFonts w:hint="eastAsia"/>
        </w:rPr>
        <w:t>1）清洗仪器防尘网及风扇</w:t>
      </w:r>
      <w:r>
        <w:rPr>
          <w:rFonts w:hint="eastAsia"/>
          <w:lang w:eastAsia="zh-CN"/>
        </w:rPr>
        <w:t>；</w:t>
      </w:r>
    </w:p>
    <w:p w14:paraId="1E114F1A">
      <w:pPr>
        <w:pStyle w:val="30"/>
        <w:ind w:firstLine="640"/>
        <w:jc w:val="both"/>
        <w:rPr>
          <w:rFonts w:hint="eastAsia"/>
        </w:rPr>
      </w:pPr>
      <w:r>
        <w:rPr>
          <w:rFonts w:hint="eastAsia"/>
        </w:rPr>
        <w:t>2）清洁外部采样管路，防止冷凝水出现</w:t>
      </w:r>
      <w:r>
        <w:rPr>
          <w:rFonts w:hint="eastAsia"/>
          <w:lang w:eastAsia="zh-CN"/>
        </w:rPr>
        <w:t>；</w:t>
      </w:r>
    </w:p>
    <w:p w14:paraId="12AC87A3">
      <w:pPr>
        <w:pStyle w:val="30"/>
        <w:ind w:firstLine="640"/>
        <w:jc w:val="both"/>
        <w:rPr>
          <w:rFonts w:hint="eastAsia"/>
        </w:rPr>
      </w:pPr>
      <w:r>
        <w:rPr>
          <w:rFonts w:hint="eastAsia"/>
        </w:rPr>
        <w:t>3）</w:t>
      </w:r>
      <w:r>
        <w:rPr>
          <w:rFonts w:hint="eastAsia"/>
          <w:lang w:val="en-US" w:eastAsia="zh-CN"/>
        </w:rPr>
        <w:t>每月对设备1次</w:t>
      </w:r>
      <w:r>
        <w:rPr>
          <w:rFonts w:hint="eastAsia"/>
        </w:rPr>
        <w:t>多点校正</w:t>
      </w:r>
      <w:r>
        <w:rPr>
          <w:rFonts w:hint="eastAsia"/>
          <w:lang w:val="en-US" w:eastAsia="zh-CN"/>
        </w:rPr>
        <w:t>并提交校准记录，不少于12次；</w:t>
      </w:r>
    </w:p>
    <w:p w14:paraId="6ABF340B">
      <w:pPr>
        <w:pStyle w:val="30"/>
        <w:ind w:firstLine="640"/>
        <w:jc w:val="both"/>
        <w:rPr>
          <w:rFonts w:hint="eastAsia"/>
          <w:lang w:val="en-US" w:eastAsia="zh-CN"/>
        </w:rPr>
      </w:pPr>
      <w:r>
        <w:rPr>
          <w:rFonts w:hint="eastAsia"/>
          <w:lang w:val="en-US" w:eastAsia="zh-CN"/>
        </w:rPr>
        <w:t>4</w:t>
      </w:r>
      <w:r>
        <w:rPr>
          <w:rFonts w:hint="eastAsia"/>
          <w:lang w:eastAsia="zh-CN"/>
        </w:rPr>
        <w:t>）</w:t>
      </w:r>
      <w:r>
        <w:rPr>
          <w:rFonts w:hint="eastAsia"/>
          <w:lang w:val="en-US" w:eastAsia="zh-CN"/>
        </w:rPr>
        <w:t>每月制作1次标准曲线，不少于12次；</w:t>
      </w:r>
    </w:p>
    <w:p w14:paraId="1FAFF413">
      <w:pPr>
        <w:pStyle w:val="30"/>
        <w:ind w:firstLine="640"/>
        <w:jc w:val="both"/>
        <w:rPr>
          <w:rFonts w:hint="eastAsia"/>
          <w:lang w:val="en-US" w:eastAsia="zh-CN"/>
        </w:rPr>
      </w:pPr>
      <w:r>
        <w:rPr>
          <w:rFonts w:hint="eastAsia"/>
          <w:lang w:val="en-US" w:eastAsia="zh-CN"/>
        </w:rPr>
        <w:t>5）每月检查1次微型采样泵，不少于12次；</w:t>
      </w:r>
    </w:p>
    <w:p w14:paraId="27EC1531">
      <w:pPr>
        <w:pStyle w:val="30"/>
        <w:ind w:firstLine="640"/>
        <w:jc w:val="both"/>
        <w:rPr>
          <w:rFonts w:hint="eastAsia"/>
          <w:lang w:val="en-US" w:eastAsia="zh-CN"/>
        </w:rPr>
      </w:pPr>
      <w:r>
        <w:rPr>
          <w:rFonts w:hint="eastAsia"/>
          <w:lang w:val="en-US" w:eastAsia="zh-CN"/>
        </w:rPr>
        <w:t>6）每月进行1次仪器维护、检测，按照《仪器维护检查报告》表进行维护检测，不少于12次。</w:t>
      </w:r>
    </w:p>
    <w:p w14:paraId="0E2F1744">
      <w:pPr>
        <w:pStyle w:val="30"/>
        <w:ind w:firstLine="640"/>
        <w:jc w:val="both"/>
        <w:rPr>
          <w:rFonts w:hint="eastAsia"/>
          <w:lang w:val="en-US" w:eastAsia="zh-CN"/>
        </w:rPr>
      </w:pPr>
      <w:r>
        <w:rPr>
          <w:rFonts w:hint="eastAsia"/>
          <w:lang w:val="en-US" w:eastAsia="zh-CN"/>
        </w:rPr>
        <w:t>（4）季度维护</w:t>
      </w:r>
    </w:p>
    <w:p w14:paraId="5E60143D">
      <w:pPr>
        <w:pStyle w:val="30"/>
        <w:ind w:firstLine="640"/>
        <w:jc w:val="both"/>
        <w:rPr>
          <w:rFonts w:hint="eastAsia"/>
          <w:lang w:val="en-US" w:eastAsia="zh-CN"/>
        </w:rPr>
      </w:pPr>
      <w:r>
        <w:rPr>
          <w:rFonts w:hint="eastAsia"/>
          <w:lang w:val="en-US" w:eastAsia="zh-CN"/>
        </w:rPr>
        <w:t>每季度清洁1次外部采样管路，不少于4次。</w:t>
      </w:r>
    </w:p>
    <w:p w14:paraId="15E61AAE">
      <w:pPr>
        <w:pStyle w:val="30"/>
        <w:numPr>
          <w:ilvl w:val="0"/>
          <w:numId w:val="4"/>
        </w:numPr>
        <w:ind w:firstLine="640"/>
        <w:jc w:val="both"/>
        <w:rPr>
          <w:rFonts w:hint="eastAsia"/>
          <w:lang w:val="en-US" w:eastAsia="zh-CN"/>
        </w:rPr>
      </w:pPr>
      <w:r>
        <w:rPr>
          <w:rFonts w:hint="eastAsia"/>
          <w:lang w:val="en-US" w:eastAsia="zh-CN"/>
        </w:rPr>
        <w:t>半年维护</w:t>
      </w:r>
    </w:p>
    <w:p w14:paraId="5AB47E55">
      <w:pPr>
        <w:pStyle w:val="30"/>
        <w:numPr>
          <w:ilvl w:val="0"/>
          <w:numId w:val="5"/>
        </w:numPr>
        <w:ind w:left="640" w:leftChars="0" w:firstLine="0" w:firstLineChars="0"/>
        <w:jc w:val="both"/>
        <w:rPr>
          <w:rFonts w:hint="eastAsia"/>
          <w:lang w:val="en-US" w:eastAsia="zh-CN"/>
        </w:rPr>
      </w:pPr>
      <w:r>
        <w:rPr>
          <w:rFonts w:hint="eastAsia"/>
          <w:lang w:val="en-US" w:eastAsia="zh-CN"/>
        </w:rPr>
        <w:t>每半年检查1次前级真空泵，不少于2次；</w:t>
      </w:r>
    </w:p>
    <w:p w14:paraId="2D7C9632">
      <w:pPr>
        <w:pStyle w:val="30"/>
        <w:numPr>
          <w:ilvl w:val="0"/>
          <w:numId w:val="5"/>
        </w:numPr>
        <w:ind w:left="640" w:leftChars="0" w:firstLine="0" w:firstLineChars="0"/>
        <w:jc w:val="both"/>
        <w:rPr>
          <w:rFonts w:hint="default"/>
          <w:lang w:val="en-US" w:eastAsia="zh-CN"/>
        </w:rPr>
      </w:pPr>
      <w:r>
        <w:rPr>
          <w:rFonts w:hint="eastAsia"/>
          <w:lang w:val="en-US" w:eastAsia="zh-CN"/>
        </w:rPr>
        <w:t>每半年检查1次离子源，不少于2次；</w:t>
      </w:r>
    </w:p>
    <w:p w14:paraId="6559CBB0">
      <w:pPr>
        <w:pStyle w:val="30"/>
        <w:numPr>
          <w:ilvl w:val="0"/>
          <w:numId w:val="5"/>
        </w:numPr>
        <w:ind w:left="640" w:leftChars="0" w:firstLine="0" w:firstLineChars="0"/>
        <w:jc w:val="both"/>
        <w:rPr>
          <w:rFonts w:hint="default"/>
          <w:lang w:val="en-US" w:eastAsia="zh-CN"/>
        </w:rPr>
      </w:pPr>
      <w:r>
        <w:rPr>
          <w:rFonts w:hint="eastAsia"/>
          <w:lang w:val="en-US" w:eastAsia="zh-CN"/>
        </w:rPr>
        <w:t>每半年检查1次检测器，不少于2次</w:t>
      </w:r>
    </w:p>
    <w:p w14:paraId="0F72A5B7">
      <w:pPr>
        <w:pStyle w:val="30"/>
        <w:ind w:firstLine="640"/>
        <w:jc w:val="both"/>
        <w:rPr>
          <w:rFonts w:hint="eastAsia"/>
        </w:rPr>
      </w:pPr>
      <w:bookmarkStart w:id="1" w:name="_Toc9796"/>
      <w:r>
        <w:rPr>
          <w:rFonts w:hint="eastAsia"/>
        </w:rPr>
        <w:t>（</w:t>
      </w:r>
      <w:r>
        <w:rPr>
          <w:rFonts w:hint="eastAsia"/>
          <w:lang w:val="en-US" w:eastAsia="zh-CN"/>
        </w:rPr>
        <w:t>6</w:t>
      </w:r>
      <w:r>
        <w:rPr>
          <w:rFonts w:hint="eastAsia"/>
        </w:rPr>
        <w:t>）其他维护</w:t>
      </w:r>
      <w:bookmarkEnd w:id="1"/>
    </w:p>
    <w:p w14:paraId="1894DD22">
      <w:pPr>
        <w:pStyle w:val="30"/>
        <w:ind w:firstLine="640"/>
        <w:jc w:val="both"/>
        <w:rPr>
          <w:rFonts w:hint="eastAsia"/>
        </w:rPr>
      </w:pPr>
      <w:r>
        <w:rPr>
          <w:rFonts w:hint="eastAsia"/>
        </w:rPr>
        <w:t>1）更换进样膜</w:t>
      </w:r>
    </w:p>
    <w:p w14:paraId="5BAC5AB2">
      <w:pPr>
        <w:pStyle w:val="30"/>
        <w:ind w:firstLine="640"/>
        <w:jc w:val="both"/>
        <w:rPr>
          <w:rFonts w:hint="eastAsia" w:eastAsia="仿宋_GB2312"/>
          <w:lang w:eastAsia="zh-CN"/>
        </w:rPr>
      </w:pPr>
      <w:r>
        <w:rPr>
          <w:rFonts w:hint="eastAsia"/>
          <w:lang w:val="en-US" w:eastAsia="zh-CN"/>
        </w:rPr>
        <w:t>3个月</w:t>
      </w:r>
      <w:r>
        <w:rPr>
          <w:rFonts w:hint="eastAsia"/>
        </w:rPr>
        <w:t>需更换进样膜（聚二甲基硅氧烷膜）</w:t>
      </w:r>
      <w:r>
        <w:rPr>
          <w:rFonts w:hint="eastAsia"/>
          <w:lang w:eastAsia="zh-CN"/>
        </w:rPr>
        <w:t>。</w:t>
      </w:r>
    </w:p>
    <w:p w14:paraId="0AE80690">
      <w:pPr>
        <w:pStyle w:val="30"/>
        <w:ind w:firstLine="640"/>
        <w:jc w:val="both"/>
        <w:rPr>
          <w:rFonts w:hint="eastAsia"/>
        </w:rPr>
      </w:pPr>
      <w:r>
        <w:rPr>
          <w:rFonts w:hint="eastAsia"/>
        </w:rPr>
        <w:t>2）更换紫外灯</w:t>
      </w:r>
    </w:p>
    <w:p w14:paraId="6B39CC81">
      <w:pPr>
        <w:pStyle w:val="30"/>
        <w:jc w:val="both"/>
        <w:rPr>
          <w:rFonts w:hint="eastAsia"/>
        </w:rPr>
      </w:pPr>
      <w:r>
        <w:rPr>
          <w:rFonts w:hint="eastAsia"/>
        </w:rPr>
        <w:t>3个月</w:t>
      </w:r>
      <w:r>
        <w:rPr>
          <w:rFonts w:hint="eastAsia"/>
          <w:lang w:val="en-US" w:eastAsia="zh-CN"/>
        </w:rPr>
        <w:t>需更换</w:t>
      </w:r>
      <w:r>
        <w:rPr>
          <w:rFonts w:hint="eastAsia"/>
        </w:rPr>
        <w:t>紫外灯。</w:t>
      </w:r>
    </w:p>
    <w:p w14:paraId="6F2152EF">
      <w:pPr>
        <w:pStyle w:val="30"/>
        <w:ind w:firstLine="640"/>
        <w:jc w:val="both"/>
        <w:rPr>
          <w:rFonts w:hint="eastAsia" w:eastAsia="仿宋_GB2312"/>
          <w:lang w:val="en-US" w:eastAsia="zh-CN"/>
        </w:rPr>
      </w:pPr>
      <w:r>
        <w:rPr>
          <w:rFonts w:hint="eastAsia"/>
        </w:rPr>
        <w:t>3）更换MCP</w:t>
      </w:r>
      <w:r>
        <w:rPr>
          <w:rFonts w:hint="eastAsia"/>
          <w:lang w:val="en-US" w:eastAsia="zh-CN"/>
        </w:rPr>
        <w:t>检测器</w:t>
      </w:r>
    </w:p>
    <w:p w14:paraId="2E77943F">
      <w:pPr>
        <w:pStyle w:val="30"/>
        <w:jc w:val="both"/>
        <w:rPr>
          <w:rFonts w:hint="eastAsia"/>
        </w:rPr>
      </w:pPr>
      <w:r>
        <w:rPr>
          <w:rFonts w:hint="eastAsia"/>
        </w:rPr>
        <w:t>当MCP</w:t>
      </w:r>
      <w:r>
        <w:rPr>
          <w:rFonts w:hint="eastAsia"/>
          <w:lang w:val="en-US" w:eastAsia="zh-CN"/>
        </w:rPr>
        <w:t>检测器</w:t>
      </w:r>
      <w:r>
        <w:rPr>
          <w:rFonts w:hint="eastAsia"/>
        </w:rPr>
        <w:t>损坏时进行更换。</w:t>
      </w:r>
    </w:p>
    <w:p w14:paraId="42C1986A">
      <w:pPr>
        <w:pStyle w:val="30"/>
        <w:ind w:firstLine="640"/>
        <w:jc w:val="both"/>
        <w:rPr>
          <w:rFonts w:hint="default" w:eastAsia="仿宋_GB2312"/>
          <w:lang w:val="en-US" w:eastAsia="zh-CN"/>
        </w:rPr>
      </w:pPr>
      <w:r>
        <w:rPr>
          <w:rFonts w:hint="eastAsia"/>
        </w:rPr>
        <w:t>4）</w:t>
      </w:r>
      <w:r>
        <w:rPr>
          <w:rFonts w:hint="eastAsia"/>
          <w:lang w:val="en-US" w:eastAsia="zh-CN"/>
        </w:rPr>
        <w:t>仪器故障情况</w:t>
      </w:r>
    </w:p>
    <w:p w14:paraId="59D5B48A">
      <w:pPr>
        <w:pStyle w:val="30"/>
        <w:jc w:val="both"/>
        <w:rPr>
          <w:rFonts w:hint="eastAsia"/>
        </w:rPr>
      </w:pPr>
      <w:r>
        <w:rPr>
          <w:rFonts w:hint="eastAsia"/>
        </w:rPr>
        <w:t>当仪器出现其他故障时</w:t>
      </w:r>
      <w:r>
        <w:rPr>
          <w:rFonts w:hint="eastAsia"/>
          <w:lang w:val="en-US" w:eastAsia="zh-CN"/>
        </w:rPr>
        <w:t>及时</w:t>
      </w:r>
      <w:r>
        <w:rPr>
          <w:rFonts w:hint="eastAsia"/>
        </w:rPr>
        <w:t>更换相应部件。</w:t>
      </w:r>
    </w:p>
    <w:p w14:paraId="1A057508">
      <w:pPr>
        <w:pStyle w:val="30"/>
        <w:ind w:firstLine="640"/>
        <w:jc w:val="both"/>
      </w:pPr>
      <w:r>
        <w:t xml:space="preserve">1.4.4 </w:t>
      </w:r>
      <w:r>
        <w:rPr>
          <w:rFonts w:hint="eastAsia"/>
        </w:rPr>
        <w:t>国标六参数设备运维</w:t>
      </w:r>
    </w:p>
    <w:p w14:paraId="5497D2E7">
      <w:pPr>
        <w:pStyle w:val="30"/>
        <w:ind w:firstLine="640"/>
        <w:jc w:val="both"/>
      </w:pPr>
      <w:r>
        <w:rPr>
          <w:rFonts w:hint="eastAsia"/>
        </w:rPr>
        <w:t>（1）每日分析监测数据，对运行情况进行判断和管理，包括：</w:t>
      </w:r>
    </w:p>
    <w:p w14:paraId="150D17F1">
      <w:pPr>
        <w:pStyle w:val="30"/>
        <w:ind w:firstLine="640"/>
        <w:jc w:val="both"/>
      </w:pPr>
      <w:r>
        <w:rPr>
          <w:rFonts w:hint="eastAsia"/>
        </w:rPr>
        <w:t>1）判断系统数据采集与传输情况。</w:t>
      </w:r>
    </w:p>
    <w:p w14:paraId="037A7802">
      <w:pPr>
        <w:pStyle w:val="30"/>
        <w:ind w:firstLine="640"/>
        <w:jc w:val="both"/>
      </w:pPr>
      <w:r>
        <w:rPr>
          <w:rFonts w:hint="eastAsia"/>
        </w:rPr>
        <w:t>2）根据仪器显示数据判断仪器运行情况。</w:t>
      </w:r>
    </w:p>
    <w:p w14:paraId="7741559D">
      <w:pPr>
        <w:pStyle w:val="30"/>
        <w:ind w:firstLine="640"/>
        <w:jc w:val="both"/>
      </w:pPr>
      <w:r>
        <w:rPr>
          <w:rFonts w:hint="eastAsia"/>
        </w:rPr>
        <w:t>3）根据故障报警信号判断现场状况。</w:t>
      </w:r>
    </w:p>
    <w:p w14:paraId="6ED6AA06">
      <w:pPr>
        <w:pStyle w:val="30"/>
        <w:ind w:firstLine="640"/>
        <w:jc w:val="both"/>
      </w:pPr>
      <w:r>
        <w:rPr>
          <w:rFonts w:hint="eastAsia"/>
        </w:rPr>
        <w:t>4）定期对SO</w:t>
      </w:r>
      <w:r>
        <w:rPr>
          <w:rFonts w:hint="eastAsia"/>
          <w:vertAlign w:val="subscript"/>
        </w:rPr>
        <w:t>2</w:t>
      </w:r>
      <w:r>
        <w:rPr>
          <w:rFonts w:hint="eastAsia"/>
        </w:rPr>
        <w:t>、CO、O</w:t>
      </w:r>
      <w:r>
        <w:rPr>
          <w:rFonts w:hint="eastAsia"/>
          <w:vertAlign w:val="subscript"/>
        </w:rPr>
        <w:t>3</w:t>
      </w:r>
      <w:r>
        <w:rPr>
          <w:rFonts w:hint="eastAsia"/>
        </w:rPr>
        <w:t>、NO</w:t>
      </w:r>
      <w:r>
        <w:rPr>
          <w:rFonts w:hint="eastAsia"/>
          <w:vertAlign w:val="subscript"/>
        </w:rPr>
        <w:t>2</w:t>
      </w:r>
      <w:r>
        <w:rPr>
          <w:rFonts w:hint="eastAsia"/>
        </w:rPr>
        <w:t>分析仪进行零点检查，如果漂移超过国家相关规范要求，需要进行校准。</w:t>
      </w:r>
    </w:p>
    <w:p w14:paraId="635F2E47">
      <w:pPr>
        <w:pStyle w:val="30"/>
        <w:ind w:firstLine="640"/>
        <w:jc w:val="both"/>
      </w:pPr>
      <w:r>
        <w:rPr>
          <w:rFonts w:hint="eastAsia"/>
        </w:rPr>
        <w:t>（2）每周工作要求</w:t>
      </w:r>
    </w:p>
    <w:p w14:paraId="6A496371">
      <w:pPr>
        <w:pStyle w:val="30"/>
        <w:ind w:firstLine="640"/>
        <w:jc w:val="both"/>
      </w:pPr>
      <w:r>
        <w:rPr>
          <w:rFonts w:hint="eastAsia"/>
        </w:rPr>
        <w:t>每周至少巡视1次，并做好记录，巡检时需要完成的工作包括：</w:t>
      </w:r>
    </w:p>
    <w:p w14:paraId="54E4199A">
      <w:pPr>
        <w:pStyle w:val="30"/>
        <w:ind w:firstLine="640"/>
        <w:jc w:val="both"/>
      </w:pPr>
      <w:r>
        <w:rPr>
          <w:rFonts w:hint="eastAsia"/>
        </w:rPr>
        <w:t>1）查看设备是否齐备，无丢失和损坏；检查接地线路是否可靠，排风排气装置工作是否正常，标准气钢瓶阀门是否漏气，标准气的消耗情况。</w:t>
      </w:r>
    </w:p>
    <w:p w14:paraId="795AA753">
      <w:pPr>
        <w:pStyle w:val="30"/>
        <w:ind w:firstLine="640"/>
        <w:jc w:val="both"/>
      </w:pPr>
      <w:r>
        <w:rPr>
          <w:rFonts w:hint="eastAsia"/>
        </w:rPr>
        <w:t>2）检查采样和排气管路是否有漏气或堵塞现象，各分析仪器采样流量是否正常。</w:t>
      </w:r>
    </w:p>
    <w:p w14:paraId="30ABB20A">
      <w:pPr>
        <w:pStyle w:val="30"/>
        <w:ind w:firstLine="640"/>
        <w:jc w:val="both"/>
      </w:pPr>
      <w:r>
        <w:rPr>
          <w:rFonts w:hint="eastAsia"/>
        </w:rPr>
        <w:t>3）检查各分析仪器的运行状况和工作参数，判断是否正常，如有异常情况及时处理，保证仪器运行正常。</w:t>
      </w:r>
    </w:p>
    <w:p w14:paraId="58410A71">
      <w:pPr>
        <w:pStyle w:val="30"/>
        <w:ind w:firstLine="640"/>
        <w:jc w:val="both"/>
      </w:pPr>
      <w:r>
        <w:rPr>
          <w:rFonts w:hint="eastAsia"/>
        </w:rPr>
        <w:t>4）对SO</w:t>
      </w:r>
      <w:r>
        <w:rPr>
          <w:rFonts w:hint="eastAsia"/>
          <w:vertAlign w:val="subscript"/>
        </w:rPr>
        <w:t>2</w:t>
      </w:r>
      <w:r>
        <w:rPr>
          <w:rFonts w:hint="eastAsia"/>
        </w:rPr>
        <w:t>、CO、O</w:t>
      </w:r>
      <w:r>
        <w:rPr>
          <w:rFonts w:hint="eastAsia"/>
          <w:vertAlign w:val="subscript"/>
        </w:rPr>
        <w:t>3</w:t>
      </w:r>
      <w:r>
        <w:rPr>
          <w:rFonts w:hint="eastAsia"/>
        </w:rPr>
        <w:t>、NO</w:t>
      </w:r>
      <w:r>
        <w:rPr>
          <w:rFonts w:hint="eastAsia"/>
          <w:vertAlign w:val="subscript"/>
        </w:rPr>
        <w:t>2</w:t>
      </w:r>
      <w:r>
        <w:rPr>
          <w:rFonts w:hint="eastAsia"/>
        </w:rPr>
        <w:t>分析仪进行零点、跨度检查，如果漂移超过国家相关规范要求，需要进行校准。</w:t>
      </w:r>
    </w:p>
    <w:p w14:paraId="76F1E943">
      <w:pPr>
        <w:pStyle w:val="30"/>
        <w:ind w:firstLine="640"/>
        <w:jc w:val="both"/>
      </w:pPr>
      <w:r>
        <w:rPr>
          <w:rFonts w:hint="eastAsia"/>
        </w:rPr>
        <w:t>5）检查并记录仪器设备零气、标气输出压力，应与前次检查时基本保持一致。</w:t>
      </w:r>
    </w:p>
    <w:p w14:paraId="28BA420E">
      <w:pPr>
        <w:pStyle w:val="30"/>
        <w:ind w:firstLine="640"/>
        <w:jc w:val="both"/>
      </w:pPr>
      <w:r>
        <w:rPr>
          <w:rFonts w:hint="eastAsia"/>
        </w:rPr>
        <w:t>6）检查外部环境是否正常，是否存在对测定结果或运行环境有明显影响的污染源。</w:t>
      </w:r>
    </w:p>
    <w:p w14:paraId="7F47E718">
      <w:pPr>
        <w:pStyle w:val="30"/>
        <w:ind w:firstLine="640"/>
        <w:jc w:val="both"/>
      </w:pPr>
      <w:r>
        <w:rPr>
          <w:rFonts w:hint="eastAsia"/>
        </w:rPr>
        <w:t>7）检查电路系统和通讯系统，保证系统供电正常，电压稳定。</w:t>
      </w:r>
    </w:p>
    <w:p w14:paraId="276EE3D7">
      <w:pPr>
        <w:pStyle w:val="30"/>
        <w:ind w:firstLine="640"/>
        <w:jc w:val="both"/>
      </w:pPr>
      <w:r>
        <w:rPr>
          <w:rFonts w:hint="eastAsia"/>
        </w:rPr>
        <w:t>8）检查监测仪器的采样入口与采样支路管线结合部之间安装的过滤膜的污染情况，每周检查监测仪器散热风扇污染情况，及时清洗。</w:t>
      </w:r>
    </w:p>
    <w:p w14:paraId="763F9F93">
      <w:pPr>
        <w:pStyle w:val="30"/>
        <w:ind w:firstLine="640"/>
        <w:jc w:val="both"/>
      </w:pPr>
      <w:r>
        <w:rPr>
          <w:rFonts w:hint="eastAsia"/>
        </w:rPr>
        <w:t>9）重污染天气过程结束后及时清洗采样系统管路。</w:t>
      </w:r>
    </w:p>
    <w:p w14:paraId="374CCA58">
      <w:pPr>
        <w:pStyle w:val="30"/>
        <w:ind w:firstLine="640"/>
        <w:jc w:val="both"/>
      </w:pPr>
      <w:r>
        <w:rPr>
          <w:rFonts w:hint="eastAsia"/>
        </w:rPr>
        <w:t>（3）每月工作要求</w:t>
      </w:r>
    </w:p>
    <w:p w14:paraId="299B2724">
      <w:pPr>
        <w:pStyle w:val="30"/>
        <w:ind w:firstLine="640"/>
        <w:jc w:val="both"/>
      </w:pPr>
      <w:r>
        <w:rPr>
          <w:rFonts w:hint="eastAsia"/>
        </w:rPr>
        <w:t>1）清洗PM</w:t>
      </w:r>
      <w:r>
        <w:rPr>
          <w:rFonts w:hint="eastAsia"/>
          <w:vertAlign w:val="subscript"/>
        </w:rPr>
        <w:t>10</w:t>
      </w:r>
      <w:r>
        <w:rPr>
          <w:rFonts w:hint="eastAsia"/>
        </w:rPr>
        <w:t>及PM</w:t>
      </w:r>
      <w:r>
        <w:rPr>
          <w:rFonts w:hint="eastAsia"/>
          <w:vertAlign w:val="subscript"/>
        </w:rPr>
        <w:t>2.5</w:t>
      </w:r>
      <w:r>
        <w:rPr>
          <w:rFonts w:hint="eastAsia"/>
        </w:rPr>
        <w:t>切割器，检查β射线法颗粒物分析仪器喷嘴、压环等部件。</w:t>
      </w:r>
    </w:p>
    <w:p w14:paraId="041A728C">
      <w:pPr>
        <w:pStyle w:val="30"/>
        <w:ind w:firstLine="640"/>
        <w:jc w:val="both"/>
      </w:pPr>
      <w:r>
        <w:rPr>
          <w:rFonts w:hint="eastAsia"/>
        </w:rPr>
        <w:t>2）检查PM</w:t>
      </w:r>
      <w:r>
        <w:rPr>
          <w:rFonts w:hint="eastAsia"/>
          <w:vertAlign w:val="subscript"/>
        </w:rPr>
        <w:t>10</w:t>
      </w:r>
      <w:r>
        <w:rPr>
          <w:rFonts w:hint="eastAsia"/>
        </w:rPr>
        <w:t>及PM</w:t>
      </w:r>
      <w:r>
        <w:rPr>
          <w:rFonts w:hint="eastAsia"/>
          <w:vertAlign w:val="subscript"/>
        </w:rPr>
        <w:t>2.5</w:t>
      </w:r>
      <w:r>
        <w:rPr>
          <w:rFonts w:hint="eastAsia"/>
        </w:rPr>
        <w:t>监测仪、气态分析仪、动态校准仪流量，超过国家相关规范要求的，及时进行校准。</w:t>
      </w:r>
    </w:p>
    <w:p w14:paraId="5A30801D">
      <w:pPr>
        <w:pStyle w:val="30"/>
        <w:ind w:firstLine="640"/>
        <w:jc w:val="both"/>
      </w:pPr>
      <w:r>
        <w:rPr>
          <w:rFonts w:hint="eastAsia"/>
        </w:rPr>
        <w:t>3）检查仪器显示数据和数据采集仪之间的一致性。</w:t>
      </w:r>
    </w:p>
    <w:p w14:paraId="2FBF3C45">
      <w:pPr>
        <w:pStyle w:val="30"/>
        <w:ind w:firstLine="640"/>
        <w:jc w:val="both"/>
      </w:pPr>
      <w:r>
        <w:rPr>
          <w:rFonts w:hint="eastAsia"/>
        </w:rPr>
        <w:t>（4）每季度工作要求</w:t>
      </w:r>
    </w:p>
    <w:p w14:paraId="2BF29740">
      <w:pPr>
        <w:pStyle w:val="30"/>
        <w:ind w:firstLine="640"/>
        <w:jc w:val="both"/>
      </w:pPr>
      <w:r>
        <w:rPr>
          <w:rFonts w:hint="eastAsia"/>
        </w:rPr>
        <w:t>1）采样总管及采样风机每季度至少清洗1次。</w:t>
      </w:r>
    </w:p>
    <w:p w14:paraId="10422682">
      <w:pPr>
        <w:pStyle w:val="30"/>
        <w:ind w:firstLine="640"/>
        <w:jc w:val="both"/>
      </w:pPr>
      <w:r>
        <w:rPr>
          <w:rFonts w:hint="eastAsia"/>
        </w:rPr>
        <w:t>2）对PM</w:t>
      </w:r>
      <w:r>
        <w:rPr>
          <w:rFonts w:hint="eastAsia"/>
          <w:vertAlign w:val="subscript"/>
        </w:rPr>
        <w:t>10</w:t>
      </w:r>
      <w:r>
        <w:rPr>
          <w:rFonts w:hint="eastAsia"/>
        </w:rPr>
        <w:t>和PM</w:t>
      </w:r>
      <w:r>
        <w:rPr>
          <w:rFonts w:hint="eastAsia"/>
          <w:vertAlign w:val="subscript"/>
        </w:rPr>
        <w:t>2.5</w:t>
      </w:r>
      <w:r>
        <w:rPr>
          <w:rFonts w:hint="eastAsia"/>
        </w:rPr>
        <w:t>监测仪器进行标准膜校准或K0值检查，超过国家相关规范要求时，及时进行校准。</w:t>
      </w:r>
    </w:p>
    <w:p w14:paraId="13DB664E">
      <w:pPr>
        <w:pStyle w:val="30"/>
        <w:ind w:firstLine="640"/>
        <w:jc w:val="both"/>
      </w:pPr>
      <w:r>
        <w:rPr>
          <w:rFonts w:hint="eastAsia"/>
        </w:rPr>
        <w:t>（5）每半年工作要求</w:t>
      </w:r>
    </w:p>
    <w:p w14:paraId="0C45DEA0">
      <w:pPr>
        <w:pStyle w:val="30"/>
        <w:ind w:firstLine="640"/>
        <w:jc w:val="both"/>
      </w:pPr>
      <w:r>
        <w:rPr>
          <w:rFonts w:hint="eastAsia"/>
        </w:rPr>
        <w:t>1）检查PM</w:t>
      </w:r>
      <w:r>
        <w:rPr>
          <w:rFonts w:hint="eastAsia"/>
          <w:vertAlign w:val="subscript"/>
        </w:rPr>
        <w:t>2.5</w:t>
      </w:r>
      <w:r>
        <w:rPr>
          <w:rFonts w:hint="eastAsia"/>
        </w:rPr>
        <w:t>、PM</w:t>
      </w:r>
      <w:r>
        <w:rPr>
          <w:rFonts w:hint="eastAsia"/>
          <w:vertAlign w:val="subscript"/>
        </w:rPr>
        <w:t>10</w:t>
      </w:r>
      <w:r>
        <w:rPr>
          <w:rFonts w:hint="eastAsia"/>
        </w:rPr>
        <w:t>分析仪相对湿度、温度传感器和动态加热装置是否正常工作。</w:t>
      </w:r>
    </w:p>
    <w:p w14:paraId="5E82E330">
      <w:pPr>
        <w:pStyle w:val="30"/>
        <w:ind w:firstLine="640"/>
        <w:jc w:val="both"/>
      </w:pPr>
      <w:r>
        <w:rPr>
          <w:rFonts w:hint="eastAsia"/>
        </w:rPr>
        <w:t>2）对气态污染物监测仪进行多点校准，绘制校准曲线，检验相关系数、斜率和截距。</w:t>
      </w:r>
    </w:p>
    <w:p w14:paraId="4594A849">
      <w:pPr>
        <w:pStyle w:val="30"/>
        <w:ind w:firstLine="640"/>
        <w:jc w:val="both"/>
      </w:pPr>
      <w:r>
        <w:rPr>
          <w:rFonts w:hint="eastAsia"/>
        </w:rPr>
        <w:t>3）对零气性能进行检查。</w:t>
      </w:r>
    </w:p>
    <w:p w14:paraId="6F16E5D9">
      <w:pPr>
        <w:pStyle w:val="30"/>
        <w:ind w:firstLine="640"/>
        <w:jc w:val="both"/>
      </w:pPr>
      <w:r>
        <w:rPr>
          <w:rFonts w:hint="eastAsia"/>
        </w:rPr>
        <w:t>4）对氮氧化物分析仪钼炉转化率进行检查。</w:t>
      </w:r>
    </w:p>
    <w:p w14:paraId="6C784BC3">
      <w:pPr>
        <w:pStyle w:val="30"/>
        <w:ind w:firstLine="640"/>
        <w:jc w:val="both"/>
        <w:rPr>
          <w:rStyle w:val="49"/>
          <w:rFonts w:hint="default"/>
        </w:rPr>
      </w:pPr>
      <w:r>
        <w:rPr>
          <w:rStyle w:val="49"/>
          <w:rFonts w:hint="default"/>
        </w:rPr>
        <w:t>1.4.5 档案管理工作</w:t>
      </w:r>
    </w:p>
    <w:p w14:paraId="4C38C024">
      <w:pPr>
        <w:pStyle w:val="30"/>
        <w:ind w:firstLine="640"/>
        <w:jc w:val="both"/>
        <w:rPr>
          <w:rStyle w:val="49"/>
          <w:rFonts w:hint="default"/>
        </w:rPr>
      </w:pPr>
      <w:r>
        <w:rPr>
          <w:rStyle w:val="49"/>
          <w:rFonts w:hint="default"/>
        </w:rPr>
        <w:t>将走航车的运行过程和运行事件进行详细记录，并进行归档</w:t>
      </w:r>
    </w:p>
    <w:p w14:paraId="11C6852E">
      <w:pPr>
        <w:pStyle w:val="30"/>
        <w:ind w:firstLine="640"/>
        <w:jc w:val="both"/>
        <w:rPr>
          <w:rStyle w:val="49"/>
          <w:rFonts w:hint="default"/>
        </w:rPr>
      </w:pPr>
      <w:r>
        <w:rPr>
          <w:rStyle w:val="49"/>
          <w:rFonts w:hint="default"/>
        </w:rPr>
        <w:t>管理。相关记录至少应包括：</w:t>
      </w:r>
    </w:p>
    <w:p w14:paraId="6FABE105">
      <w:pPr>
        <w:pStyle w:val="30"/>
        <w:ind w:firstLine="640"/>
        <w:jc w:val="both"/>
        <w:rPr>
          <w:rStyle w:val="49"/>
          <w:rFonts w:hint="default"/>
        </w:rPr>
      </w:pPr>
      <w:r>
        <w:rPr>
          <w:rStyle w:val="49"/>
          <w:rFonts w:hint="eastAsia"/>
          <w:lang w:eastAsia="zh-CN"/>
        </w:rPr>
        <w:t>1）</w:t>
      </w:r>
      <w:r>
        <w:rPr>
          <w:rStyle w:val="49"/>
          <w:rFonts w:hint="default"/>
        </w:rPr>
        <w:t>仪器运行维护（含检查/校准）记录表。</w:t>
      </w:r>
    </w:p>
    <w:p w14:paraId="186429C4">
      <w:pPr>
        <w:pStyle w:val="30"/>
        <w:ind w:firstLine="640"/>
        <w:jc w:val="both"/>
        <w:rPr>
          <w:rStyle w:val="49"/>
          <w:rFonts w:hint="default"/>
        </w:rPr>
      </w:pPr>
      <w:r>
        <w:rPr>
          <w:rStyle w:val="49"/>
          <w:rFonts w:hint="eastAsia"/>
          <w:lang w:eastAsia="zh-CN"/>
        </w:rPr>
        <w:t>2）</w:t>
      </w:r>
      <w:r>
        <w:rPr>
          <w:rStyle w:val="49"/>
          <w:rFonts w:hint="default"/>
        </w:rPr>
        <w:t>仪器设备维修记录表。</w:t>
      </w:r>
    </w:p>
    <w:p w14:paraId="305EC679">
      <w:pPr>
        <w:pStyle w:val="30"/>
        <w:ind w:firstLine="640"/>
        <w:jc w:val="both"/>
        <w:rPr>
          <w:rStyle w:val="49"/>
          <w:rFonts w:hint="default"/>
        </w:rPr>
      </w:pPr>
      <w:r>
        <w:rPr>
          <w:rStyle w:val="49"/>
          <w:rFonts w:hint="eastAsia"/>
          <w:lang w:eastAsia="zh-CN"/>
        </w:rPr>
        <w:t>3）</w:t>
      </w:r>
      <w:r>
        <w:rPr>
          <w:rStyle w:val="49"/>
          <w:rFonts w:hint="default"/>
        </w:rPr>
        <w:t>备品备件管理记录表。</w:t>
      </w:r>
    </w:p>
    <w:p w14:paraId="24C8D06C">
      <w:pPr>
        <w:pStyle w:val="30"/>
        <w:ind w:firstLine="640"/>
        <w:jc w:val="both"/>
        <w:rPr>
          <w:rStyle w:val="49"/>
          <w:rFonts w:hint="default"/>
        </w:rPr>
      </w:pPr>
      <w:r>
        <w:rPr>
          <w:rStyle w:val="49"/>
          <w:rFonts w:hint="eastAsia"/>
          <w:lang w:eastAsia="zh-CN"/>
        </w:rPr>
        <w:t>4）</w:t>
      </w:r>
      <w:r>
        <w:rPr>
          <w:rStyle w:val="49"/>
          <w:rFonts w:hint="default"/>
        </w:rPr>
        <w:t>主要消耗材料使用登记表。</w:t>
      </w:r>
    </w:p>
    <w:p w14:paraId="0CA1D8AC">
      <w:pPr>
        <w:pStyle w:val="30"/>
        <w:ind w:firstLine="640"/>
        <w:jc w:val="both"/>
      </w:pPr>
      <w:r>
        <w:rPr>
          <w:rStyle w:val="49"/>
          <w:rFonts w:hint="eastAsia"/>
          <w:lang w:eastAsia="zh-CN"/>
        </w:rPr>
        <w:t>5）</w:t>
      </w:r>
      <w:r>
        <w:rPr>
          <w:rStyle w:val="49"/>
          <w:rFonts w:hint="default"/>
        </w:rPr>
        <w:t>标准物质使用记录。</w:t>
      </w:r>
    </w:p>
    <w:p w14:paraId="7473D94F">
      <w:pPr>
        <w:spacing w:line="560" w:lineRule="exact"/>
        <w:ind w:firstLine="643" w:firstLineChars="200"/>
        <w:jc w:val="left"/>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（2）商务要求</w:t>
      </w:r>
    </w:p>
    <w:p w14:paraId="213FA3D0">
      <w:pPr>
        <w:pStyle w:val="30"/>
        <w:ind w:firstLine="640"/>
        <w:rPr>
          <w:rStyle w:val="49"/>
          <w:rFonts w:hint="default"/>
        </w:rPr>
      </w:pPr>
      <w:r>
        <w:rPr>
          <w:rStyle w:val="49"/>
          <w:rFonts w:hint="default"/>
        </w:rPr>
        <w:t>1）运维服务时间期限：</w:t>
      </w:r>
      <w:r>
        <w:rPr>
          <w:rStyle w:val="49"/>
          <w:rFonts w:hint="eastAsia"/>
          <w:lang w:val="en-US" w:eastAsia="zh-CN"/>
        </w:rPr>
        <w:t>2026年10月20日至2027年10月19日</w:t>
      </w:r>
      <w:r>
        <w:rPr>
          <w:rStyle w:val="49"/>
          <w:rFonts w:hint="default"/>
        </w:rPr>
        <w:t>。</w:t>
      </w:r>
    </w:p>
    <w:p w14:paraId="1CBEA78F">
      <w:pPr>
        <w:pStyle w:val="30"/>
        <w:ind w:firstLine="640"/>
        <w:rPr>
          <w:rStyle w:val="49"/>
          <w:rFonts w:hint="default"/>
        </w:rPr>
      </w:pPr>
      <w:r>
        <w:rPr>
          <w:rStyle w:val="49"/>
          <w:rFonts w:hint="default"/>
        </w:rPr>
        <w:t>2）服务地点：石家庄市。</w:t>
      </w:r>
    </w:p>
    <w:p w14:paraId="637CCD88">
      <w:pPr>
        <w:pStyle w:val="30"/>
        <w:ind w:firstLine="640"/>
        <w:jc w:val="both"/>
        <w:rPr>
          <w:rFonts w:hint="eastAsia" w:ascii="宋体" w:hAnsi="宋体" w:cs="宋体"/>
          <w:lang w:val="en-US" w:eastAsia="zh-CN"/>
        </w:rPr>
      </w:pPr>
      <w:r>
        <w:rPr>
          <w:rStyle w:val="49"/>
          <w:rFonts w:hint="default"/>
        </w:rPr>
        <w:t>3）付款条件：第一次付款：合同签订</w:t>
      </w:r>
      <w:r>
        <w:rPr>
          <w:rStyle w:val="49"/>
          <w:rFonts w:hint="eastAsia"/>
          <w:lang w:val="en-US" w:eastAsia="zh-CN"/>
        </w:rPr>
        <w:t>生效并具备实施条件</w:t>
      </w:r>
      <w:r>
        <w:rPr>
          <w:rStyle w:val="49"/>
          <w:rFonts w:hint="default"/>
        </w:rPr>
        <w:t>后</w:t>
      </w:r>
      <w:r>
        <w:rPr>
          <w:rStyle w:val="49"/>
          <w:rFonts w:hint="eastAsia"/>
          <w:lang w:val="en-US" w:eastAsia="zh-CN"/>
        </w:rPr>
        <w:t>7个工作日内，乙方向甲方提交符合财务规定的合法发票后，甲方向乙方</w:t>
      </w:r>
      <w:r>
        <w:rPr>
          <w:rStyle w:val="49"/>
          <w:rFonts w:hint="default"/>
        </w:rPr>
        <w:t>支付</w:t>
      </w:r>
      <w:r>
        <w:rPr>
          <w:rStyle w:val="49"/>
          <w:rFonts w:hint="eastAsia"/>
          <w:lang w:val="en-US" w:eastAsia="zh-CN"/>
        </w:rPr>
        <w:t>预付款12.3万元；</w:t>
      </w:r>
      <w:r>
        <w:rPr>
          <w:rStyle w:val="49"/>
          <w:rFonts w:hint="default"/>
        </w:rPr>
        <w:t>第二次付款：</w:t>
      </w:r>
      <w:r>
        <w:rPr>
          <w:rStyle w:val="49"/>
          <w:rFonts w:hint="eastAsia"/>
          <w:lang w:val="en-US" w:eastAsia="zh-CN"/>
        </w:rPr>
        <w:t>乙方完成五</w:t>
      </w:r>
      <w:r>
        <w:rPr>
          <w:rStyle w:val="49"/>
          <w:rFonts w:hint="default"/>
        </w:rPr>
        <w:t>个月运维</w:t>
      </w:r>
      <w:r>
        <w:rPr>
          <w:rStyle w:val="49"/>
          <w:rFonts w:hint="eastAsia"/>
          <w:lang w:val="en-US" w:eastAsia="zh-CN"/>
        </w:rPr>
        <w:t>向甲方提交考核申请并通过本付费周期考核，向甲方提交符合财务规定的合法发票后，甲方向乙方</w:t>
      </w:r>
      <w:r>
        <w:rPr>
          <w:rStyle w:val="49"/>
          <w:rFonts w:hint="default"/>
        </w:rPr>
        <w:t>支</w:t>
      </w:r>
      <w:r>
        <w:rPr>
          <w:rStyle w:val="49"/>
          <w:rFonts w:hint="eastAsia"/>
          <w:lang w:val="en-US" w:eastAsia="zh-CN"/>
        </w:rPr>
        <w:t>付中标金额</w:t>
      </w:r>
      <w:r>
        <w:rPr>
          <w:rStyle w:val="49"/>
          <w:rFonts w:hint="default"/>
        </w:rPr>
        <w:t>的</w:t>
      </w:r>
      <w:r>
        <w:rPr>
          <w:rStyle w:val="49"/>
          <w:rFonts w:hint="eastAsia"/>
          <w:lang w:val="en-US" w:eastAsia="zh-CN"/>
        </w:rPr>
        <w:t>30</w:t>
      </w:r>
      <w:r>
        <w:rPr>
          <w:rStyle w:val="49"/>
          <w:rFonts w:hint="default"/>
        </w:rPr>
        <w:t>%</w:t>
      </w:r>
      <w:r>
        <w:rPr>
          <w:rFonts w:hint="eastAsia" w:ascii="宋体" w:hAnsi="宋体" w:cs="宋体"/>
        </w:rPr>
        <w:t>扣减本</w:t>
      </w:r>
      <w:r>
        <w:rPr>
          <w:rFonts w:hint="eastAsia" w:ascii="宋体" w:hAnsi="宋体" w:cs="宋体"/>
          <w:lang w:val="en-US" w:eastAsia="zh-CN"/>
        </w:rPr>
        <w:t>付费</w:t>
      </w:r>
      <w:r>
        <w:rPr>
          <w:rFonts w:hint="eastAsia" w:ascii="宋体" w:hAnsi="宋体" w:cs="宋体"/>
        </w:rPr>
        <w:t>周期考核扣款后的金额</w:t>
      </w:r>
      <w:r>
        <w:rPr>
          <w:rFonts w:hint="eastAsia" w:ascii="宋体" w:hAnsi="宋体" w:cs="宋体"/>
          <w:lang w:eastAsia="zh-CN"/>
        </w:rPr>
        <w:t>；</w:t>
      </w:r>
      <w:r>
        <w:rPr>
          <w:rStyle w:val="49"/>
          <w:rFonts w:hint="default"/>
        </w:rPr>
        <w:t>第</w:t>
      </w:r>
      <w:r>
        <w:rPr>
          <w:rStyle w:val="49"/>
          <w:rFonts w:hint="eastAsia"/>
          <w:lang w:val="en-US" w:eastAsia="zh-CN"/>
        </w:rPr>
        <w:t>三</w:t>
      </w:r>
      <w:r>
        <w:rPr>
          <w:rStyle w:val="49"/>
          <w:rFonts w:hint="default"/>
        </w:rPr>
        <w:t>次付款：</w:t>
      </w:r>
      <w:r>
        <w:rPr>
          <w:rStyle w:val="49"/>
          <w:rFonts w:hint="eastAsia"/>
          <w:lang w:val="en-US" w:eastAsia="zh-CN"/>
        </w:rPr>
        <w:t>乙方完成八</w:t>
      </w:r>
      <w:r>
        <w:rPr>
          <w:rStyle w:val="49"/>
          <w:rFonts w:hint="default"/>
        </w:rPr>
        <w:t>个月运维</w:t>
      </w:r>
      <w:r>
        <w:rPr>
          <w:rStyle w:val="49"/>
          <w:rFonts w:hint="eastAsia"/>
          <w:lang w:val="en-US" w:eastAsia="zh-CN"/>
        </w:rPr>
        <w:t>向甲方提交考核申请并通过本付费周期考核，向甲方提交符合财务规定的合法发票后，甲方向乙方</w:t>
      </w:r>
      <w:r>
        <w:rPr>
          <w:rStyle w:val="49"/>
          <w:rFonts w:hint="default"/>
        </w:rPr>
        <w:t>支</w:t>
      </w:r>
      <w:r>
        <w:rPr>
          <w:rStyle w:val="49"/>
          <w:rFonts w:hint="eastAsia"/>
          <w:lang w:val="en-US" w:eastAsia="zh-CN"/>
        </w:rPr>
        <w:t>付中标金额</w:t>
      </w:r>
      <w:r>
        <w:rPr>
          <w:rStyle w:val="49"/>
          <w:rFonts w:hint="default"/>
        </w:rPr>
        <w:t>的</w:t>
      </w:r>
      <w:r>
        <w:rPr>
          <w:rStyle w:val="49"/>
          <w:rFonts w:hint="eastAsia"/>
          <w:lang w:val="en-US" w:eastAsia="zh-CN"/>
        </w:rPr>
        <w:t>30</w:t>
      </w:r>
      <w:r>
        <w:rPr>
          <w:rStyle w:val="49"/>
          <w:rFonts w:hint="default"/>
        </w:rPr>
        <w:t>%</w:t>
      </w:r>
      <w:r>
        <w:rPr>
          <w:rFonts w:hint="eastAsia" w:ascii="宋体" w:hAnsi="宋体" w:cs="宋体"/>
        </w:rPr>
        <w:t>扣减本</w:t>
      </w:r>
      <w:r>
        <w:rPr>
          <w:rFonts w:hint="eastAsia" w:ascii="宋体" w:hAnsi="宋体" w:cs="宋体"/>
          <w:lang w:val="en-US" w:eastAsia="zh-CN"/>
        </w:rPr>
        <w:t>付费</w:t>
      </w:r>
      <w:r>
        <w:rPr>
          <w:rFonts w:hint="eastAsia" w:ascii="宋体" w:hAnsi="宋体" w:cs="宋体"/>
        </w:rPr>
        <w:t>周期考核扣款后的金额</w:t>
      </w:r>
      <w:r>
        <w:rPr>
          <w:rFonts w:hint="eastAsia" w:ascii="宋体" w:hAnsi="宋体" w:cs="宋体"/>
          <w:lang w:eastAsia="zh-CN"/>
        </w:rPr>
        <w:t>；</w:t>
      </w:r>
      <w:r>
        <w:rPr>
          <w:rFonts w:hint="eastAsia" w:ascii="宋体" w:hAnsi="宋体" w:cs="宋体"/>
          <w:lang w:val="en-US" w:eastAsia="zh-CN"/>
        </w:rPr>
        <w:t>第四次付款：</w:t>
      </w:r>
      <w:r>
        <w:rPr>
          <w:rStyle w:val="49"/>
          <w:rFonts w:hint="eastAsia"/>
          <w:lang w:val="en-US" w:eastAsia="zh-CN"/>
        </w:rPr>
        <w:t>乙方履行合同完毕，向甲方递交服务总结报告和履约验收申请，按照合同约定进行履约验收。项目</w:t>
      </w:r>
      <w:r>
        <w:rPr>
          <w:rFonts w:hint="eastAsia" w:ascii="宋体" w:hAnsi="宋体" w:cs="宋体"/>
        </w:rPr>
        <w:t>通过履约验收且乙方无违反合同规定，并</w:t>
      </w:r>
      <w:r>
        <w:rPr>
          <w:rFonts w:hint="eastAsia" w:ascii="宋体" w:hAnsi="宋体" w:cs="宋体"/>
          <w:lang w:val="en-US" w:eastAsia="zh-CN"/>
        </w:rPr>
        <w:t>向甲方提</w:t>
      </w:r>
      <w:r>
        <w:rPr>
          <w:rFonts w:hint="eastAsia" w:ascii="宋体" w:hAnsi="宋体" w:cs="宋体"/>
        </w:rPr>
        <w:t>交符合财务规定的合法发票后，</w:t>
      </w:r>
      <w:r>
        <w:rPr>
          <w:rFonts w:hint="eastAsia" w:ascii="宋体" w:hAnsi="宋体" w:cs="宋体"/>
          <w:lang w:val="en-US" w:eastAsia="zh-CN"/>
        </w:rPr>
        <w:t>甲方向乙方支付中标金额的</w:t>
      </w:r>
      <w:r>
        <w:rPr>
          <w:rStyle w:val="49"/>
          <w:rFonts w:hint="default"/>
        </w:rPr>
        <w:t>剩余运维费用</w:t>
      </w:r>
      <w:r>
        <w:rPr>
          <w:rFonts w:hint="eastAsia" w:ascii="宋体" w:hAnsi="宋体" w:cs="宋体"/>
        </w:rPr>
        <w:t>扣减本</w:t>
      </w:r>
      <w:r>
        <w:rPr>
          <w:rFonts w:hint="eastAsia" w:ascii="宋体" w:hAnsi="宋体" w:cs="宋体"/>
          <w:lang w:val="en-US" w:eastAsia="zh-CN"/>
        </w:rPr>
        <w:t>付费</w:t>
      </w:r>
      <w:r>
        <w:rPr>
          <w:rFonts w:hint="eastAsia" w:ascii="宋体" w:hAnsi="宋体" w:cs="宋体"/>
        </w:rPr>
        <w:t>周期考核扣款后的金额</w:t>
      </w:r>
      <w:r>
        <w:rPr>
          <w:rFonts w:hint="eastAsia" w:ascii="宋体" w:hAnsi="宋体" w:cs="宋体"/>
          <w:lang w:eastAsia="zh-CN"/>
        </w:rPr>
        <w:t>；</w:t>
      </w:r>
      <w:r>
        <w:rPr>
          <w:rFonts w:hint="eastAsia" w:ascii="宋体" w:hAnsi="宋体" w:cs="宋体"/>
          <w:lang w:val="en-US" w:eastAsia="zh-CN"/>
        </w:rPr>
        <w:t>如乙方不能达到或违反合同相关条款之情形，甲方按照相关约定据实核算从项目尾款中扣减相应金额，不足部分由乙方在10个日历内补足。</w:t>
      </w:r>
    </w:p>
    <w:p w14:paraId="5E7D91E6">
      <w:pPr>
        <w:pStyle w:val="30"/>
        <w:ind w:firstLine="640"/>
        <w:jc w:val="both"/>
        <w:rPr>
          <w:rStyle w:val="49"/>
          <w:rFonts w:hint="default"/>
        </w:rPr>
      </w:pPr>
      <w:r>
        <w:rPr>
          <w:rStyle w:val="49"/>
          <w:rFonts w:hint="default"/>
        </w:rPr>
        <w:t>4）应急服务要求</w:t>
      </w:r>
    </w:p>
    <w:p w14:paraId="31D6BC71">
      <w:pPr>
        <w:pStyle w:val="30"/>
        <w:ind w:firstLine="640"/>
        <w:jc w:val="both"/>
        <w:rPr>
          <w:rStyle w:val="49"/>
          <w:rFonts w:hint="default"/>
        </w:rPr>
      </w:pPr>
      <w:r>
        <w:rPr>
          <w:rStyle w:val="49"/>
          <w:rFonts w:hint="default"/>
        </w:rPr>
        <w:t>运维人员需24小时随时待命，当环境应急事件发生时，接到任务通知后1小时内完成所有准备工作保证车辆可以出发，相关设备保证进入正常待测状态；</w:t>
      </w:r>
    </w:p>
    <w:p w14:paraId="00F066F6">
      <w:pPr>
        <w:pStyle w:val="30"/>
        <w:ind w:firstLine="640"/>
        <w:jc w:val="both"/>
        <w:rPr>
          <w:rStyle w:val="49"/>
          <w:rFonts w:hint="default"/>
        </w:rPr>
      </w:pPr>
      <w:r>
        <w:rPr>
          <w:rStyle w:val="49"/>
          <w:rFonts w:hint="eastAsia"/>
          <w:lang w:eastAsia="zh-CN"/>
        </w:rPr>
        <w:t>发现</w:t>
      </w:r>
      <w:r>
        <w:rPr>
          <w:rStyle w:val="49"/>
          <w:rFonts w:hint="default"/>
        </w:rPr>
        <w:t>系统出现故障</w:t>
      </w:r>
      <w:r>
        <w:rPr>
          <w:rStyle w:val="49"/>
          <w:rFonts w:hint="eastAsia"/>
          <w:lang w:eastAsia="zh-CN"/>
        </w:rPr>
        <w:t>时</w:t>
      </w:r>
      <w:r>
        <w:rPr>
          <w:rStyle w:val="49"/>
          <w:rFonts w:hint="default"/>
        </w:rPr>
        <w:t>要求在出现问题的</w:t>
      </w:r>
      <w:r>
        <w:rPr>
          <w:rStyle w:val="49"/>
          <w:rFonts w:hint="eastAsia"/>
          <w:lang w:val="en-US" w:eastAsia="zh-CN"/>
        </w:rPr>
        <w:t>30分钟</w:t>
      </w:r>
      <w:r>
        <w:rPr>
          <w:rStyle w:val="49"/>
          <w:rFonts w:hint="default"/>
        </w:rPr>
        <w:t>内给予问题的反馈，如需现场解决，在故障发生的12小时内，派技术人员到达现场处理，排除第三方原因，48小时内解决问题。应急情况需</w:t>
      </w:r>
      <w:r>
        <w:rPr>
          <w:rStyle w:val="49"/>
          <w:rFonts w:hint="eastAsia"/>
          <w:lang w:val="en-US" w:eastAsia="zh-CN"/>
        </w:rPr>
        <w:t>2</w:t>
      </w:r>
      <w:r>
        <w:rPr>
          <w:rStyle w:val="49"/>
          <w:rFonts w:hint="default"/>
        </w:rPr>
        <w:t>小时内到达现场对系统进行检修。</w:t>
      </w:r>
    </w:p>
    <w:p w14:paraId="78BE4380">
      <w:pPr>
        <w:pStyle w:val="30"/>
        <w:ind w:firstLine="640"/>
        <w:jc w:val="both"/>
        <w:rPr>
          <w:rStyle w:val="49"/>
          <w:rFonts w:hint="default"/>
        </w:rPr>
      </w:pPr>
      <w:r>
        <w:rPr>
          <w:rStyle w:val="49"/>
          <w:rFonts w:hint="default"/>
        </w:rPr>
        <w:t>5）费用承担范围：</w:t>
      </w:r>
    </w:p>
    <w:p w14:paraId="08911A4C">
      <w:pPr>
        <w:pStyle w:val="30"/>
        <w:ind w:firstLine="640"/>
        <w:jc w:val="both"/>
      </w:pPr>
      <w:r>
        <w:rPr>
          <w:rStyle w:val="49"/>
          <w:rFonts w:hint="default"/>
        </w:rPr>
        <w:t>运维期间，车辆的保险费（含交强险、商业险）；车辆的燃油费及高速公路通行费；车辆的定期保养及维修费（</w:t>
      </w:r>
      <w:r>
        <w:rPr>
          <w:rStyle w:val="49"/>
          <w:rFonts w:hint="eastAsia"/>
          <w:lang w:eastAsia="zh-CN"/>
        </w:rPr>
        <w:t>每半年对车辆保养</w:t>
      </w:r>
      <w:r>
        <w:rPr>
          <w:rStyle w:val="49"/>
          <w:rFonts w:hint="eastAsia"/>
          <w:lang w:val="en-US" w:eastAsia="zh-CN"/>
        </w:rPr>
        <w:t>1次</w:t>
      </w:r>
      <w:r>
        <w:rPr>
          <w:rStyle w:val="49"/>
          <w:rFonts w:hint="default"/>
        </w:rPr>
        <w:t>）；硬件设备的维修、升级等服务；耗材及备品备件、标气的提供；</w:t>
      </w:r>
      <w:r>
        <w:rPr>
          <w:rStyle w:val="49"/>
          <w:rFonts w:hint="eastAsia"/>
          <w:lang w:eastAsia="zh-CN"/>
        </w:rPr>
        <w:t>涉及</w:t>
      </w:r>
      <w:r>
        <w:rPr>
          <w:rStyle w:val="49"/>
          <w:rFonts w:hint="default"/>
        </w:rPr>
        <w:t>的软件系统版本更新费用；运维人员及其它技术人员需要的一切费用；分析报告费用；因外部原因意外丢失和损坏设备的维修或更换、属于运维单位的工作人员操作不当、违反规程等造成的故障维修费用等运行维护中所产生一切费用</w:t>
      </w:r>
      <w:r>
        <w:rPr>
          <w:rStyle w:val="49"/>
          <w:rFonts w:hint="eastAsia"/>
          <w:lang w:eastAsia="zh-CN"/>
        </w:rPr>
        <w:t>均</w:t>
      </w:r>
      <w:r>
        <w:rPr>
          <w:rStyle w:val="49"/>
          <w:rFonts w:hint="default"/>
        </w:rPr>
        <w:t>由运维单位负</w:t>
      </w:r>
      <w:r>
        <w:t>责。</w:t>
      </w:r>
    </w:p>
    <w:p w14:paraId="200E43FC">
      <w:pPr>
        <w:rPr>
          <w:rFonts w:hint="eastAsia" w:ascii="黑体" w:hAnsi="黑体" w:eastAsia="黑体" w:cs="黑体"/>
          <w:b w:val="0"/>
          <w:bCs/>
          <w:sz w:val="32"/>
          <w:szCs w:val="32"/>
        </w:rPr>
      </w:pPr>
      <w:r>
        <w:rPr>
          <w:rFonts w:hint="eastAsia" w:ascii="黑体" w:hAnsi="黑体" w:eastAsia="黑体" w:cs="黑体"/>
          <w:b w:val="0"/>
          <w:bCs/>
          <w:sz w:val="32"/>
          <w:szCs w:val="32"/>
        </w:rPr>
        <w:br w:type="page"/>
      </w:r>
    </w:p>
    <w:p w14:paraId="4BE52B59">
      <w:pPr>
        <w:pStyle w:val="3"/>
        <w:adjustRightInd w:val="0"/>
        <w:spacing w:line="560" w:lineRule="exact"/>
        <w:jc w:val="left"/>
        <w:rPr>
          <w:rFonts w:ascii="黑体" w:hAnsi="黑体" w:eastAsia="黑体" w:cs="黑体"/>
          <w:sz w:val="28"/>
          <w:szCs w:val="28"/>
        </w:rPr>
      </w:pPr>
      <w:r>
        <w:rPr>
          <w:rFonts w:hint="eastAsia" w:ascii="黑体" w:hAnsi="黑体" w:eastAsia="黑体" w:cs="黑体"/>
          <w:b w:val="0"/>
          <w:bCs/>
          <w:sz w:val="32"/>
          <w:szCs w:val="32"/>
        </w:rPr>
        <w:t>附件3</w:t>
      </w:r>
    </w:p>
    <w:p w14:paraId="610C8E9A">
      <w:pPr>
        <w:spacing w:line="560" w:lineRule="exact"/>
        <w:ind w:left="1500"/>
        <w:jc w:val="right"/>
        <w:rPr>
          <w:rFonts w:ascii="仿宋_GB2312" w:hAnsi="仿宋_GB2312" w:eastAsia="仿宋_GB2312" w:cs="仿宋_GB2312"/>
          <w:b/>
          <w:sz w:val="36"/>
        </w:rPr>
      </w:pPr>
      <w:r>
        <w:rPr>
          <w:rFonts w:hint="eastAsia" w:ascii="仿宋_GB2312" w:hAnsi="仿宋_GB2312" w:eastAsia="仿宋_GB2312" w:cs="仿宋_GB2312"/>
          <w:b/>
          <w:sz w:val="36"/>
        </w:rPr>
        <w:t>正本(副本)</w:t>
      </w:r>
    </w:p>
    <w:p w14:paraId="185DFE34">
      <w:pPr>
        <w:spacing w:line="560" w:lineRule="exact"/>
        <w:ind w:left="1500"/>
        <w:jc w:val="right"/>
        <w:rPr>
          <w:rFonts w:ascii="仿宋_GB2312" w:hAnsi="仿宋_GB2312" w:eastAsia="仿宋_GB2312" w:cs="仿宋_GB2312"/>
          <w:b/>
          <w:sz w:val="36"/>
        </w:rPr>
      </w:pPr>
    </w:p>
    <w:p w14:paraId="1C83A0D7">
      <w:pPr>
        <w:spacing w:line="560" w:lineRule="exact"/>
        <w:ind w:left="1500"/>
        <w:jc w:val="right"/>
        <w:rPr>
          <w:rFonts w:ascii="仿宋_GB2312" w:hAnsi="仿宋_GB2312" w:eastAsia="仿宋_GB2312" w:cs="仿宋_GB2312"/>
          <w:b/>
          <w:sz w:val="36"/>
        </w:rPr>
      </w:pPr>
    </w:p>
    <w:p w14:paraId="64A769E8">
      <w:pPr>
        <w:spacing w:line="560" w:lineRule="exact"/>
        <w:rPr>
          <w:rFonts w:ascii="仿宋_GB2312" w:hAnsi="仿宋_GB2312" w:eastAsia="仿宋_GB2312" w:cs="仿宋_GB2312"/>
        </w:rPr>
      </w:pPr>
    </w:p>
    <w:p w14:paraId="69F6863F">
      <w:pPr>
        <w:spacing w:line="560" w:lineRule="exact"/>
        <w:rPr>
          <w:rFonts w:ascii="仿宋_GB2312" w:hAnsi="仿宋_GB2312" w:eastAsia="仿宋_GB2312" w:cs="仿宋_GB2312"/>
        </w:rPr>
      </w:pPr>
    </w:p>
    <w:p w14:paraId="13AD494A">
      <w:pPr>
        <w:spacing w:line="560" w:lineRule="exact"/>
        <w:ind w:left="1500"/>
        <w:rPr>
          <w:rFonts w:ascii="仿宋_GB2312" w:hAnsi="仿宋_GB2312" w:eastAsia="仿宋_GB2312" w:cs="仿宋_GB2312"/>
          <w:b/>
          <w:sz w:val="36"/>
        </w:rPr>
      </w:pPr>
      <w:r>
        <w:rPr>
          <w:rFonts w:hint="eastAsia" w:ascii="仿宋_GB2312" w:hAnsi="仿宋_GB2312" w:eastAsia="仿宋_GB2312" w:cs="仿宋_GB2312"/>
          <w:bCs/>
          <w:sz w:val="36"/>
          <w:u w:val="single"/>
        </w:rPr>
        <w:t xml:space="preserve">                             </w:t>
      </w:r>
      <w:r>
        <w:rPr>
          <w:rFonts w:hint="eastAsia" w:ascii="仿宋_GB2312" w:hAnsi="仿宋_GB2312" w:eastAsia="仿宋_GB2312" w:cs="仿宋_GB2312"/>
          <w:b/>
          <w:sz w:val="36"/>
        </w:rPr>
        <w:t>项目</w:t>
      </w:r>
    </w:p>
    <w:p w14:paraId="03EB9389">
      <w:pPr>
        <w:spacing w:line="560" w:lineRule="exact"/>
        <w:jc w:val="center"/>
        <w:rPr>
          <w:rFonts w:ascii="仿宋_GB2312" w:hAnsi="仿宋_GB2312" w:eastAsia="仿宋_GB2312" w:cs="仿宋_GB2312"/>
          <w:b/>
          <w:sz w:val="72"/>
        </w:rPr>
      </w:pPr>
    </w:p>
    <w:p w14:paraId="6BCD38D1">
      <w:pPr>
        <w:jc w:val="center"/>
        <w:rPr>
          <w:rFonts w:ascii="仿宋_GB2312" w:hAnsi="仿宋_GB2312" w:eastAsia="仿宋_GB2312" w:cs="仿宋_GB2312"/>
          <w:b/>
          <w:sz w:val="72"/>
        </w:rPr>
      </w:pPr>
      <w:r>
        <w:rPr>
          <w:rFonts w:hint="eastAsia" w:ascii="仿宋_GB2312" w:hAnsi="仿宋_GB2312" w:eastAsia="仿宋_GB2312" w:cs="仿宋_GB2312"/>
          <w:b/>
          <w:sz w:val="72"/>
        </w:rPr>
        <w:t>询价响应文件</w:t>
      </w:r>
    </w:p>
    <w:p w14:paraId="655CB4D8">
      <w:pPr>
        <w:spacing w:line="560" w:lineRule="exact"/>
        <w:jc w:val="center"/>
        <w:rPr>
          <w:rFonts w:ascii="仿宋_GB2312" w:hAnsi="仿宋_GB2312" w:eastAsia="仿宋_GB2312" w:cs="仿宋_GB2312"/>
          <w:b/>
          <w:sz w:val="48"/>
        </w:rPr>
      </w:pPr>
    </w:p>
    <w:p w14:paraId="1F641F53">
      <w:pPr>
        <w:spacing w:line="560" w:lineRule="exact"/>
        <w:rPr>
          <w:rFonts w:ascii="仿宋_GB2312" w:hAnsi="仿宋_GB2312" w:eastAsia="仿宋_GB2312" w:cs="仿宋_GB2312"/>
          <w:b/>
          <w:sz w:val="48"/>
        </w:rPr>
      </w:pPr>
    </w:p>
    <w:p w14:paraId="46CE258C">
      <w:pPr>
        <w:pStyle w:val="2"/>
        <w:ind w:firstLine="482"/>
        <w:rPr>
          <w:rFonts w:ascii="仿宋_GB2312" w:hAnsi="仿宋_GB2312" w:eastAsia="仿宋_GB2312" w:cs="仿宋_GB2312"/>
        </w:rPr>
      </w:pPr>
    </w:p>
    <w:p w14:paraId="0363E73D">
      <w:pPr>
        <w:pStyle w:val="23"/>
      </w:pPr>
    </w:p>
    <w:p w14:paraId="69E7DAC4">
      <w:pPr>
        <w:snapToGrid w:val="0"/>
        <w:spacing w:line="560" w:lineRule="exact"/>
        <w:ind w:firstLine="658" w:firstLineChars="200"/>
        <w:rPr>
          <w:rFonts w:ascii="仿宋_GB2312" w:hAnsi="仿宋_GB2312" w:eastAsia="仿宋_GB2312" w:cs="仿宋_GB2312"/>
          <w:b/>
          <w:sz w:val="30"/>
          <w:u w:val="single"/>
        </w:rPr>
      </w:pPr>
      <w:r>
        <w:rPr>
          <w:rFonts w:hint="eastAsia" w:ascii="仿宋_GB2312" w:hAnsi="仿宋_GB2312" w:eastAsia="仿宋_GB2312" w:cs="仿宋_GB2312"/>
          <w:b/>
          <w:spacing w:val="14"/>
          <w:sz w:val="30"/>
          <w:szCs w:val="30"/>
        </w:rPr>
        <w:t>项目名称</w:t>
      </w:r>
      <w:r>
        <w:rPr>
          <w:rFonts w:hint="eastAsia" w:ascii="仿宋_GB2312" w:hAnsi="仿宋_GB2312" w:eastAsia="仿宋_GB2312" w:cs="仿宋_GB2312"/>
          <w:b/>
          <w:sz w:val="30"/>
          <w:szCs w:val="30"/>
        </w:rPr>
        <w:t>：</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w:t>
      </w:r>
    </w:p>
    <w:p w14:paraId="184AE92F">
      <w:pPr>
        <w:pStyle w:val="2"/>
        <w:ind w:firstLine="482"/>
      </w:pPr>
    </w:p>
    <w:p w14:paraId="39E494D3">
      <w:pPr>
        <w:pStyle w:val="23"/>
      </w:pPr>
    </w:p>
    <w:p w14:paraId="7FABFAC2">
      <w:pPr>
        <w:snapToGrid w:val="0"/>
        <w:spacing w:line="560" w:lineRule="exact"/>
        <w:ind w:firstLine="602" w:firstLineChars="200"/>
        <w:rPr>
          <w:rFonts w:ascii="仿宋_GB2312" w:hAnsi="仿宋_GB2312" w:eastAsia="仿宋_GB2312" w:cs="仿宋_GB2312"/>
          <w:b/>
          <w:sz w:val="30"/>
          <w:u w:val="single"/>
        </w:rPr>
      </w:pPr>
      <w:r>
        <w:rPr>
          <w:rFonts w:hint="eastAsia" w:ascii="仿宋_GB2312" w:hAnsi="仿宋_GB2312" w:eastAsia="仿宋_GB2312" w:cs="仿宋_GB2312"/>
          <w:b/>
          <w:sz w:val="30"/>
        </w:rPr>
        <w:t>报价单位：</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（公章）</w:t>
      </w:r>
    </w:p>
    <w:p w14:paraId="07C92F3E">
      <w:pPr>
        <w:pStyle w:val="2"/>
        <w:ind w:firstLine="482"/>
      </w:pPr>
    </w:p>
    <w:p w14:paraId="219210E3">
      <w:pPr>
        <w:pStyle w:val="23"/>
      </w:pPr>
    </w:p>
    <w:p w14:paraId="215947F9">
      <w:pPr>
        <w:snapToGrid w:val="0"/>
        <w:spacing w:line="560" w:lineRule="exact"/>
        <w:ind w:firstLine="602" w:firstLineChars="200"/>
        <w:rPr>
          <w:rFonts w:ascii="仿宋_GB2312" w:hAnsi="仿宋_GB2312" w:eastAsia="仿宋_GB2312" w:cs="仿宋_GB2312"/>
          <w:b/>
          <w:sz w:val="30"/>
          <w:u w:val="single"/>
        </w:rPr>
      </w:pPr>
      <w:r>
        <w:rPr>
          <w:rFonts w:hint="eastAsia" w:ascii="仿宋_GB2312" w:hAnsi="仿宋_GB2312" w:eastAsia="仿宋_GB2312" w:cs="仿宋_GB2312"/>
          <w:b/>
          <w:sz w:val="30"/>
        </w:rPr>
        <w:t>法定代表人：</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（印鉴）</w:t>
      </w:r>
    </w:p>
    <w:p w14:paraId="47CAAF2A">
      <w:pPr>
        <w:pStyle w:val="2"/>
        <w:ind w:firstLine="482"/>
      </w:pPr>
    </w:p>
    <w:p w14:paraId="19B661B0">
      <w:pPr>
        <w:spacing w:line="560" w:lineRule="exact"/>
        <w:rPr>
          <w:rFonts w:ascii="仿宋_GB2312" w:hAnsi="仿宋_GB2312" w:eastAsia="仿宋_GB2312" w:cs="仿宋_GB2312"/>
          <w:b/>
          <w:sz w:val="30"/>
        </w:rPr>
      </w:pPr>
      <w:r>
        <w:rPr>
          <w:rFonts w:hint="eastAsia" w:ascii="仿宋_GB2312" w:hAnsi="仿宋_GB2312" w:eastAsia="仿宋_GB2312" w:cs="仿宋_GB2312"/>
          <w:b/>
          <w:sz w:val="30"/>
        </w:rPr>
        <w:t xml:space="preserve">           日  期：</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年</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月</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日</w:t>
      </w:r>
    </w:p>
    <w:p w14:paraId="327000FB">
      <w:pPr>
        <w:spacing w:line="560" w:lineRule="exact"/>
        <w:rPr>
          <w:rFonts w:ascii="仿宋_GB2312" w:hAnsi="仿宋_GB2312" w:eastAsia="仿宋_GB2312" w:cs="仿宋_GB2312"/>
          <w:b/>
          <w:sz w:val="30"/>
        </w:rPr>
      </w:pPr>
      <w:r>
        <w:rPr>
          <w:rFonts w:ascii="仿宋_GB2312" w:hAnsi="仿宋_GB2312" w:eastAsia="仿宋_GB2312" w:cs="仿宋_GB2312"/>
          <w:b/>
          <w:sz w:val="30"/>
        </w:rPr>
        <w:br w:type="page"/>
      </w:r>
    </w:p>
    <w:p w14:paraId="2AD75AC4">
      <w:pPr>
        <w:spacing w:line="5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报价承诺函</w:t>
      </w:r>
    </w:p>
    <w:p w14:paraId="347005B7">
      <w:pPr>
        <w:spacing w:line="560" w:lineRule="exact"/>
        <w:jc w:val="center"/>
        <w:rPr>
          <w:rFonts w:ascii="宋体" w:hAnsi="宋体" w:eastAsia="宋体" w:cs="宋体"/>
          <w:b/>
          <w:bCs/>
          <w:sz w:val="44"/>
          <w:szCs w:val="44"/>
        </w:rPr>
      </w:pPr>
    </w:p>
    <w:p w14:paraId="238D8C3A">
      <w:pPr>
        <w:spacing w:line="560" w:lineRule="exact"/>
        <w:rPr>
          <w:rFonts w:ascii="仿宋_GB2312" w:hAnsi="仿宋_GB2312" w:eastAsia="仿宋_GB2312" w:cs="仿宋_GB2312"/>
          <w:sz w:val="28"/>
        </w:rPr>
      </w:pPr>
      <w:r>
        <w:rPr>
          <w:rFonts w:hint="eastAsia" w:ascii="仿宋_GB2312" w:hAnsi="仿宋_GB2312" w:eastAsia="仿宋_GB2312" w:cs="仿宋_GB2312"/>
          <w:sz w:val="28"/>
        </w:rPr>
        <w:t xml:space="preserve">致： </w:t>
      </w:r>
      <w:r>
        <w:rPr>
          <w:rFonts w:ascii="仿宋_GB2312" w:hAnsi="仿宋_GB2312" w:eastAsia="仿宋_GB2312" w:cs="仿宋_GB2312"/>
          <w:sz w:val="28"/>
        </w:rPr>
        <w:t>石家庄市环境监控中心</w:t>
      </w:r>
      <w:r>
        <w:rPr>
          <w:rFonts w:hint="eastAsia" w:ascii="仿宋_GB2312" w:hAnsi="仿宋_GB2312" w:eastAsia="仿宋_GB2312" w:cs="仿宋_GB2312"/>
          <w:sz w:val="28"/>
        </w:rPr>
        <w:t>:</w:t>
      </w:r>
    </w:p>
    <w:p w14:paraId="6B3451CA">
      <w:pPr>
        <w:spacing w:line="560" w:lineRule="exact"/>
        <w:rPr>
          <w:rFonts w:ascii="仿宋_GB2312" w:hAnsi="仿宋_GB2312" w:eastAsia="仿宋_GB2312" w:cs="仿宋_GB2312"/>
          <w:sz w:val="28"/>
        </w:rPr>
      </w:pPr>
      <w:r>
        <w:rPr>
          <w:rFonts w:hint="eastAsia" w:ascii="仿宋_GB2312" w:hAnsi="仿宋_GB2312" w:eastAsia="仿宋_GB2312" w:cs="仿宋_GB2312"/>
          <w:sz w:val="28"/>
        </w:rPr>
        <w:t xml:space="preserve">    </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授权</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为全权代表,参加贵单位采购项目询价的有关活动并报价。为此，我方郑重声明以下诸点：</w:t>
      </w:r>
    </w:p>
    <w:p w14:paraId="0108802B">
      <w:pPr>
        <w:numPr>
          <w:ilvl w:val="0"/>
          <w:numId w:val="6"/>
        </w:numPr>
        <w:spacing w:line="560" w:lineRule="exact"/>
        <w:ind w:firstLine="560" w:firstLineChars="200"/>
        <w:rPr>
          <w:rFonts w:ascii="黑体" w:hAnsi="黑体" w:eastAsia="黑体" w:cs="黑体"/>
          <w:sz w:val="28"/>
        </w:rPr>
      </w:pPr>
      <w:r>
        <w:rPr>
          <w:rFonts w:hint="eastAsia" w:ascii="黑体" w:hAnsi="黑体" w:eastAsia="黑体" w:cs="黑体"/>
          <w:sz w:val="28"/>
        </w:rPr>
        <w:t>提交下述文件正本一份和副本贰份</w:t>
      </w:r>
    </w:p>
    <w:p w14:paraId="700F349D">
      <w:pPr>
        <w:numPr>
          <w:ilvl w:val="0"/>
          <w:numId w:val="7"/>
        </w:numPr>
        <w:spacing w:line="560" w:lineRule="exact"/>
        <w:ind w:firstLine="560" w:firstLineChars="200"/>
        <w:rPr>
          <w:rFonts w:ascii="仿宋_GB2312" w:hAnsi="仿宋_GB2312" w:eastAsia="仿宋_GB2312" w:cs="仿宋_GB2312"/>
          <w:sz w:val="28"/>
        </w:rPr>
      </w:pPr>
      <w:r>
        <w:rPr>
          <w:rFonts w:hint="eastAsia" w:ascii="仿宋_GB2312" w:hAnsi="仿宋_GB2312" w:eastAsia="仿宋_GB2312" w:cs="仿宋_GB2312"/>
          <w:sz w:val="28"/>
        </w:rPr>
        <w:t>初始报价表</w:t>
      </w:r>
    </w:p>
    <w:p w14:paraId="2B589C17">
      <w:pPr>
        <w:numPr>
          <w:ilvl w:val="0"/>
          <w:numId w:val="7"/>
        </w:numPr>
        <w:spacing w:line="560" w:lineRule="exact"/>
        <w:ind w:firstLine="560" w:firstLineChars="200"/>
        <w:rPr>
          <w:rFonts w:ascii="仿宋_GB2312" w:hAnsi="仿宋_GB2312" w:eastAsia="仿宋_GB2312" w:cs="仿宋_GB2312"/>
          <w:sz w:val="28"/>
        </w:rPr>
      </w:pPr>
      <w:r>
        <w:rPr>
          <w:rFonts w:hint="eastAsia" w:ascii="仿宋_GB2312" w:hAnsi="仿宋_GB2312" w:eastAsia="仿宋_GB2312" w:cs="仿宋_GB2312"/>
          <w:sz w:val="28"/>
        </w:rPr>
        <w:t>采购项目报价简要说明</w:t>
      </w:r>
    </w:p>
    <w:p w14:paraId="01434788">
      <w:pPr>
        <w:numPr>
          <w:ilvl w:val="0"/>
          <w:numId w:val="7"/>
        </w:numPr>
        <w:spacing w:line="560" w:lineRule="exact"/>
        <w:ind w:firstLine="560" w:firstLineChars="200"/>
        <w:rPr>
          <w:rFonts w:ascii="仿宋_GB2312" w:hAnsi="仿宋_GB2312" w:eastAsia="仿宋_GB2312" w:cs="仿宋_GB2312"/>
          <w:sz w:val="28"/>
        </w:rPr>
      </w:pPr>
      <w:r>
        <w:rPr>
          <w:rFonts w:hint="eastAsia" w:ascii="仿宋_GB2312" w:hAnsi="仿宋_GB2312" w:eastAsia="仿宋_GB2312" w:cs="仿宋_GB2312"/>
          <w:sz w:val="28"/>
        </w:rPr>
        <w:t>二次报价表</w:t>
      </w:r>
    </w:p>
    <w:p w14:paraId="7983A287">
      <w:pPr>
        <w:numPr>
          <w:ilvl w:val="0"/>
          <w:numId w:val="6"/>
        </w:numPr>
        <w:spacing w:line="560" w:lineRule="exact"/>
        <w:ind w:firstLine="560" w:firstLineChars="200"/>
        <w:rPr>
          <w:rFonts w:ascii="黑体" w:hAnsi="黑体" w:eastAsia="黑体" w:cs="黑体"/>
          <w:sz w:val="28"/>
        </w:rPr>
      </w:pPr>
      <w:r>
        <w:rPr>
          <w:rFonts w:hint="eastAsia" w:ascii="黑体" w:hAnsi="黑体" w:eastAsia="黑体" w:cs="黑体"/>
          <w:sz w:val="28"/>
        </w:rPr>
        <w:t>据此函，法人授权委托代理人代表宣布如下</w:t>
      </w:r>
    </w:p>
    <w:p w14:paraId="08D6194C">
      <w:pPr>
        <w:numPr>
          <w:ilvl w:val="0"/>
          <w:numId w:val="8"/>
        </w:numPr>
        <w:spacing w:line="560" w:lineRule="exact"/>
        <w:ind w:firstLine="560" w:firstLineChars="200"/>
        <w:rPr>
          <w:rFonts w:ascii="仿宋_GB2312" w:hAnsi="仿宋_GB2312" w:eastAsia="仿宋_GB2312" w:cs="仿宋_GB2312"/>
          <w:sz w:val="28"/>
        </w:rPr>
      </w:pPr>
      <w:r>
        <w:rPr>
          <w:rFonts w:hint="eastAsia" w:ascii="仿宋_GB2312" w:hAnsi="仿宋_GB2312" w:eastAsia="仿宋_GB2312" w:cs="仿宋_GB2312"/>
          <w:sz w:val="28"/>
        </w:rPr>
        <w:t>我公司已详细审阅项目全部的有关文件（包括但不限于设备方案、采购明细、技术参数、实现的功能或者目标等），我们完全理解并同意放弃对此方面有不明及误解的权利。</w:t>
      </w:r>
    </w:p>
    <w:p w14:paraId="6BD11917">
      <w:pPr>
        <w:numPr>
          <w:ilvl w:val="0"/>
          <w:numId w:val="8"/>
        </w:numPr>
        <w:spacing w:line="560" w:lineRule="exact"/>
        <w:ind w:firstLine="560" w:firstLineChars="200"/>
        <w:rPr>
          <w:rFonts w:ascii="仿宋_GB2312" w:hAnsi="仿宋_GB2312" w:eastAsia="仿宋_GB2312" w:cs="仿宋_GB2312"/>
          <w:sz w:val="28"/>
        </w:rPr>
      </w:pPr>
      <w:r>
        <w:rPr>
          <w:rFonts w:hint="eastAsia" w:ascii="仿宋_GB2312" w:hAnsi="仿宋_GB2312" w:eastAsia="仿宋_GB2312" w:cs="仿宋_GB2312"/>
          <w:sz w:val="28"/>
        </w:rPr>
        <w:t>我公司将按询价响应文件的有关承诺规定履行责任和义务。</w:t>
      </w:r>
    </w:p>
    <w:p w14:paraId="3E5CD86B">
      <w:pPr>
        <w:numPr>
          <w:ilvl w:val="0"/>
          <w:numId w:val="8"/>
        </w:numPr>
        <w:spacing w:line="560" w:lineRule="exact"/>
        <w:ind w:firstLine="560" w:firstLineChars="200"/>
        <w:rPr>
          <w:rFonts w:ascii="仿宋_GB2312" w:hAnsi="仿宋_GB2312" w:eastAsia="仿宋_GB2312" w:cs="仿宋_GB2312"/>
          <w:sz w:val="28"/>
        </w:rPr>
      </w:pPr>
      <w:r>
        <w:rPr>
          <w:rFonts w:hint="eastAsia" w:ascii="仿宋_GB2312" w:hAnsi="仿宋_GB2312" w:eastAsia="仿宋_GB2312" w:cs="仿宋_GB2312"/>
          <w:sz w:val="28"/>
        </w:rPr>
        <w:t>报价之日起有效期为</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个日历日。</w:t>
      </w:r>
    </w:p>
    <w:p w14:paraId="73FA2A59">
      <w:pPr>
        <w:numPr>
          <w:ilvl w:val="0"/>
          <w:numId w:val="8"/>
        </w:numPr>
        <w:spacing w:line="560" w:lineRule="exact"/>
        <w:ind w:firstLine="560" w:firstLineChars="200"/>
        <w:rPr>
          <w:rFonts w:ascii="仿宋_GB2312" w:hAnsi="仿宋_GB2312" w:eastAsia="仿宋_GB2312" w:cs="仿宋_GB2312"/>
          <w:sz w:val="28"/>
        </w:rPr>
      </w:pPr>
      <w:r>
        <w:rPr>
          <w:rFonts w:hint="eastAsia" w:ascii="仿宋_GB2312" w:hAnsi="仿宋_GB2312" w:eastAsia="仿宋_GB2312" w:cs="仿宋_GB2312"/>
          <w:sz w:val="28"/>
        </w:rPr>
        <w:t>初始报价为(小写)</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元；(大写)</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 xml:space="preserve"> ； </w:t>
      </w:r>
    </w:p>
    <w:p w14:paraId="5E74DD21">
      <w:pPr>
        <w:spacing w:line="560" w:lineRule="exact"/>
        <w:rPr>
          <w:rFonts w:ascii="仿宋_GB2312" w:hAnsi="仿宋_GB2312" w:eastAsia="仿宋_GB2312" w:cs="仿宋_GB2312"/>
          <w:b/>
          <w:sz w:val="28"/>
        </w:rPr>
      </w:pPr>
      <w:r>
        <w:rPr>
          <w:rFonts w:hint="eastAsia" w:ascii="仿宋_GB2312" w:hAnsi="仿宋_GB2312" w:eastAsia="仿宋_GB2312" w:cs="仿宋_GB2312"/>
          <w:b/>
          <w:sz w:val="28"/>
        </w:rPr>
        <w:t xml:space="preserve">    </w:t>
      </w:r>
    </w:p>
    <w:p w14:paraId="5C7D23B6">
      <w:pPr>
        <w:pStyle w:val="2"/>
        <w:ind w:firstLine="281"/>
        <w:rPr>
          <w:rFonts w:ascii="仿宋_GB2312" w:hAnsi="仿宋_GB2312" w:eastAsia="仿宋_GB2312" w:cs="仿宋_GB2312"/>
          <w:sz w:val="28"/>
        </w:rPr>
      </w:pPr>
    </w:p>
    <w:p w14:paraId="16A798A5">
      <w:pPr>
        <w:pStyle w:val="23"/>
      </w:pPr>
    </w:p>
    <w:p w14:paraId="1C4752F8">
      <w:pPr>
        <w:spacing w:line="560" w:lineRule="exact"/>
        <w:ind w:firstLine="560" w:firstLineChars="200"/>
        <w:rPr>
          <w:rFonts w:ascii="仿宋_GB2312" w:hAnsi="仿宋_GB2312" w:eastAsia="仿宋_GB2312" w:cs="仿宋_GB2312"/>
          <w:sz w:val="28"/>
        </w:rPr>
      </w:pPr>
      <w:r>
        <w:rPr>
          <w:rFonts w:hint="eastAsia" w:ascii="仿宋_GB2312" w:hAnsi="仿宋_GB2312" w:eastAsia="仿宋_GB2312" w:cs="仿宋_GB2312"/>
          <w:sz w:val="28"/>
        </w:rPr>
        <w:t>投 标 单 位：（盖章）</w:t>
      </w:r>
      <w:r>
        <w:rPr>
          <w:rFonts w:hint="eastAsia" w:ascii="仿宋_GB2312" w:hAnsi="仿宋_GB2312" w:eastAsia="仿宋_GB2312" w:cs="仿宋_GB2312"/>
          <w:sz w:val="28"/>
        </w:rPr>
        <w:tab/>
      </w:r>
      <w:r>
        <w:rPr>
          <w:rFonts w:hint="eastAsia" w:ascii="仿宋_GB2312" w:hAnsi="仿宋_GB2312" w:eastAsia="仿宋_GB2312" w:cs="仿宋_GB2312"/>
          <w:sz w:val="28"/>
        </w:rPr>
        <w:tab/>
      </w:r>
      <w:r>
        <w:rPr>
          <w:rFonts w:hint="eastAsia" w:ascii="仿宋_GB2312" w:hAnsi="仿宋_GB2312" w:eastAsia="仿宋_GB2312" w:cs="仿宋_GB2312"/>
          <w:sz w:val="28"/>
        </w:rPr>
        <w:tab/>
      </w:r>
      <w:r>
        <w:rPr>
          <w:rFonts w:hint="eastAsia" w:ascii="仿宋_GB2312" w:hAnsi="仿宋_GB2312" w:eastAsia="仿宋_GB2312" w:cs="仿宋_GB2312"/>
          <w:sz w:val="28"/>
        </w:rPr>
        <w:tab/>
      </w:r>
      <w:r>
        <w:rPr>
          <w:rFonts w:hint="eastAsia" w:ascii="仿宋_GB2312" w:hAnsi="仿宋_GB2312" w:eastAsia="仿宋_GB2312" w:cs="仿宋_GB2312"/>
          <w:sz w:val="28"/>
        </w:rPr>
        <w:tab/>
      </w:r>
      <w:r>
        <w:rPr>
          <w:rFonts w:hint="eastAsia" w:ascii="仿宋_GB2312" w:hAnsi="仿宋_GB2312" w:eastAsia="仿宋_GB2312" w:cs="仿宋_GB2312"/>
          <w:sz w:val="28"/>
        </w:rPr>
        <w:t xml:space="preserve">  法人授权代表：（签字）</w:t>
      </w:r>
      <w:r>
        <w:rPr>
          <w:rFonts w:hint="eastAsia" w:ascii="仿宋_GB2312" w:hAnsi="仿宋_GB2312" w:eastAsia="仿宋_GB2312" w:cs="仿宋_GB2312"/>
          <w:sz w:val="28"/>
        </w:rPr>
        <w:tab/>
      </w:r>
      <w:r>
        <w:rPr>
          <w:rFonts w:hint="eastAsia" w:ascii="仿宋_GB2312" w:hAnsi="仿宋_GB2312" w:eastAsia="仿宋_GB2312" w:cs="仿宋_GB2312"/>
          <w:sz w:val="28"/>
        </w:rPr>
        <w:tab/>
      </w:r>
      <w:r>
        <w:rPr>
          <w:rFonts w:hint="eastAsia" w:ascii="仿宋_GB2312" w:hAnsi="仿宋_GB2312" w:eastAsia="仿宋_GB2312" w:cs="仿宋_GB2312"/>
          <w:sz w:val="28"/>
        </w:rPr>
        <w:tab/>
      </w:r>
      <w:r>
        <w:rPr>
          <w:rFonts w:hint="eastAsia" w:ascii="仿宋_GB2312" w:hAnsi="仿宋_GB2312" w:eastAsia="仿宋_GB2312" w:cs="仿宋_GB2312"/>
          <w:sz w:val="28"/>
        </w:rPr>
        <w:tab/>
      </w:r>
      <w:r>
        <w:rPr>
          <w:rFonts w:hint="eastAsia" w:ascii="仿宋_GB2312" w:hAnsi="仿宋_GB2312" w:eastAsia="仿宋_GB2312" w:cs="仿宋_GB2312"/>
          <w:sz w:val="28"/>
        </w:rPr>
        <w:tab/>
      </w:r>
      <w:r>
        <w:rPr>
          <w:rFonts w:hint="eastAsia" w:ascii="仿宋_GB2312" w:hAnsi="仿宋_GB2312" w:eastAsia="仿宋_GB2312" w:cs="仿宋_GB2312"/>
          <w:sz w:val="28"/>
        </w:rPr>
        <w:tab/>
      </w:r>
      <w:r>
        <w:rPr>
          <w:rFonts w:hint="eastAsia" w:ascii="仿宋_GB2312" w:hAnsi="仿宋_GB2312" w:eastAsia="仿宋_GB2312" w:cs="仿宋_GB2312"/>
          <w:sz w:val="28"/>
        </w:rPr>
        <w:tab/>
      </w:r>
      <w:r>
        <w:rPr>
          <w:rFonts w:hint="eastAsia" w:ascii="仿宋_GB2312" w:hAnsi="仿宋_GB2312" w:eastAsia="仿宋_GB2312" w:cs="仿宋_GB2312"/>
          <w:sz w:val="28"/>
        </w:rPr>
        <w:tab/>
      </w:r>
      <w:r>
        <w:rPr>
          <w:rFonts w:hint="eastAsia" w:ascii="仿宋_GB2312" w:hAnsi="仿宋_GB2312" w:eastAsia="仿宋_GB2312" w:cs="仿宋_GB2312"/>
          <w:sz w:val="28"/>
        </w:rPr>
        <w:t xml:space="preserve">  </w:t>
      </w:r>
    </w:p>
    <w:p w14:paraId="62198428">
      <w:pPr>
        <w:pStyle w:val="2"/>
        <w:ind w:firstLine="482"/>
      </w:pPr>
    </w:p>
    <w:p w14:paraId="184CA3BC">
      <w:pPr>
        <w:spacing w:line="560" w:lineRule="exact"/>
        <w:ind w:firstLine="5880" w:firstLineChars="2100"/>
        <w:rPr>
          <w:rFonts w:ascii="仿宋_GB2312" w:hAnsi="仿宋_GB2312" w:eastAsia="仿宋_GB2312" w:cs="仿宋_GB2312"/>
          <w:sz w:val="28"/>
        </w:rPr>
      </w:pPr>
      <w:r>
        <w:rPr>
          <w:rFonts w:hint="eastAsia" w:ascii="仿宋_GB2312" w:hAnsi="仿宋_GB2312" w:eastAsia="仿宋_GB2312" w:cs="仿宋_GB2312"/>
          <w:sz w:val="28"/>
        </w:rPr>
        <w:t xml:space="preserve">  年    月    日</w:t>
      </w:r>
    </w:p>
    <w:p w14:paraId="56605B4F">
      <w:pPr>
        <w:tabs>
          <w:tab w:val="left" w:pos="277"/>
          <w:tab w:val="left" w:pos="2493"/>
          <w:tab w:val="left" w:pos="5263"/>
        </w:tabs>
        <w:spacing w:line="560" w:lineRule="exact"/>
        <w:ind w:firstLine="321" w:firstLineChars="100"/>
        <w:rPr>
          <w:rFonts w:ascii="仿宋_GB2312" w:hAnsi="仿宋_GB2312" w:eastAsia="仿宋_GB2312" w:cs="仿宋_GB2312"/>
          <w:b/>
          <w:bCs/>
          <w:sz w:val="32"/>
        </w:rPr>
        <w:sectPr>
          <w:footerReference r:id="rId7" w:type="first"/>
          <w:headerReference r:id="rId5" w:type="default"/>
          <w:footerReference r:id="rId6" w:type="default"/>
          <w:pgSz w:w="11907" w:h="16840"/>
          <w:pgMar w:top="1304" w:right="1418" w:bottom="1418" w:left="1418" w:header="720" w:footer="720" w:gutter="0"/>
          <w:pgNumType w:start="1"/>
          <w:cols w:space="720" w:num="1"/>
          <w:formProt w:val="0"/>
          <w:docGrid w:type="lines" w:linePitch="312" w:charSpace="0"/>
        </w:sectPr>
      </w:pPr>
    </w:p>
    <w:p w14:paraId="269A419C">
      <w:pPr>
        <w:tabs>
          <w:tab w:val="left" w:pos="277"/>
          <w:tab w:val="left" w:pos="2493"/>
          <w:tab w:val="left" w:pos="5263"/>
        </w:tabs>
        <w:spacing w:line="5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初始报价表</w:t>
      </w:r>
    </w:p>
    <w:p w14:paraId="31087F8D">
      <w:pPr>
        <w:tabs>
          <w:tab w:val="left" w:pos="277"/>
          <w:tab w:val="left" w:pos="2493"/>
          <w:tab w:val="left" w:pos="5263"/>
        </w:tabs>
        <w:spacing w:line="560" w:lineRule="exact"/>
        <w:jc w:val="center"/>
        <w:rPr>
          <w:rFonts w:ascii="黑体" w:hAnsi="黑体" w:eastAsia="黑体" w:cs="黑体"/>
          <w:sz w:val="44"/>
          <w:szCs w:val="44"/>
        </w:rPr>
      </w:pPr>
      <w:r>
        <w:rPr>
          <w:rFonts w:hint="eastAsia" w:ascii="黑体" w:hAnsi="黑体" w:eastAsia="黑体" w:cs="黑体"/>
          <w:sz w:val="44"/>
          <w:szCs w:val="44"/>
        </w:rPr>
        <w:t xml:space="preserve">                               </w:t>
      </w:r>
      <w:r>
        <w:rPr>
          <w:rFonts w:hint="eastAsia" w:ascii="华文仿宋" w:hAnsi="华文仿宋" w:eastAsia="华文仿宋" w:cs="仿宋_GB2312"/>
          <w:sz w:val="28"/>
        </w:rPr>
        <w:t>单位</w:t>
      </w:r>
      <w:r>
        <w:rPr>
          <w:rFonts w:hint="eastAsia" w:ascii="华文仿宋" w:hAnsi="华文仿宋" w:eastAsia="华文仿宋" w:cs="仿宋_GB2312"/>
          <w:sz w:val="28"/>
          <w:lang w:eastAsia="zh-CN"/>
        </w:rPr>
        <w:t>：</w:t>
      </w:r>
      <w:r>
        <w:rPr>
          <w:rFonts w:hint="eastAsia" w:ascii="华文仿宋" w:hAnsi="华文仿宋" w:eastAsia="华文仿宋" w:cs="仿宋_GB2312"/>
          <w:sz w:val="28"/>
        </w:rPr>
        <w:t>元</w:t>
      </w:r>
    </w:p>
    <w:tbl>
      <w:tblPr>
        <w:tblStyle w:val="24"/>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14:paraId="4F3F11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14:paraId="657310C2">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报价单位</w:t>
            </w:r>
          </w:p>
        </w:tc>
        <w:tc>
          <w:tcPr>
            <w:tcW w:w="6925" w:type="dxa"/>
          </w:tcPr>
          <w:p w14:paraId="55D32AA9">
            <w:pPr>
              <w:tabs>
                <w:tab w:val="left" w:pos="277"/>
                <w:tab w:val="left" w:pos="2493"/>
                <w:tab w:val="left" w:pos="5263"/>
              </w:tabs>
              <w:spacing w:line="560" w:lineRule="exact"/>
              <w:jc w:val="center"/>
              <w:rPr>
                <w:rFonts w:ascii="华文仿宋" w:hAnsi="华文仿宋" w:eastAsia="华文仿宋" w:cs="仿宋_GB2312"/>
                <w:sz w:val="28"/>
              </w:rPr>
            </w:pPr>
          </w:p>
        </w:tc>
      </w:tr>
      <w:tr w14:paraId="7A8C71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009" w:type="dxa"/>
            <w:vAlign w:val="center"/>
          </w:tcPr>
          <w:p w14:paraId="3BBA4B39">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项目名称</w:t>
            </w:r>
          </w:p>
        </w:tc>
        <w:tc>
          <w:tcPr>
            <w:tcW w:w="6925" w:type="dxa"/>
          </w:tcPr>
          <w:p w14:paraId="5A24C36D">
            <w:pPr>
              <w:tabs>
                <w:tab w:val="left" w:pos="277"/>
                <w:tab w:val="left" w:pos="2493"/>
                <w:tab w:val="left" w:pos="5263"/>
              </w:tabs>
              <w:spacing w:line="560" w:lineRule="exact"/>
              <w:ind w:firstLine="840" w:firstLineChars="300"/>
              <w:rPr>
                <w:rFonts w:ascii="华文仿宋" w:hAnsi="华文仿宋" w:eastAsia="华文仿宋" w:cs="仿宋_GB2312"/>
                <w:sz w:val="28"/>
              </w:rPr>
            </w:pPr>
          </w:p>
        </w:tc>
      </w:tr>
      <w:tr w14:paraId="79907F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2009" w:type="dxa"/>
            <w:vAlign w:val="center"/>
          </w:tcPr>
          <w:p w14:paraId="348BC38F">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初始报价</w:t>
            </w:r>
          </w:p>
          <w:p w14:paraId="63E373E4">
            <w:pPr>
              <w:tabs>
                <w:tab w:val="left" w:pos="277"/>
                <w:tab w:val="left" w:pos="2493"/>
                <w:tab w:val="left" w:pos="5263"/>
              </w:tabs>
              <w:spacing w:line="560" w:lineRule="exact"/>
              <w:jc w:val="center"/>
              <w:rPr>
                <w:rFonts w:ascii="华文仿宋" w:hAnsi="华文仿宋" w:eastAsia="华文仿宋" w:cs="仿宋_GB2312"/>
                <w:sz w:val="28"/>
              </w:rPr>
            </w:pPr>
          </w:p>
        </w:tc>
        <w:tc>
          <w:tcPr>
            <w:tcW w:w="6925" w:type="dxa"/>
          </w:tcPr>
          <w:p w14:paraId="020EA40B">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人民币大写：</w:t>
            </w:r>
          </w:p>
          <w:p w14:paraId="2787DA2F">
            <w:pPr>
              <w:tabs>
                <w:tab w:val="left" w:pos="277"/>
                <w:tab w:val="left" w:pos="2493"/>
                <w:tab w:val="left" w:pos="5263"/>
              </w:tabs>
              <w:spacing w:line="560" w:lineRule="exact"/>
              <w:ind w:firstLine="840" w:firstLineChars="300"/>
              <w:rPr>
                <w:rFonts w:ascii="华文仿宋" w:hAnsi="华文仿宋" w:eastAsia="华文仿宋" w:cs="仿宋_GB2312"/>
                <w:sz w:val="28"/>
              </w:rPr>
            </w:pPr>
            <w:r>
              <w:rPr>
                <w:rFonts w:hint="eastAsia" w:ascii="华文仿宋" w:hAnsi="华文仿宋" w:eastAsia="华文仿宋" w:cs="仿宋_GB2312"/>
                <w:sz w:val="28"/>
              </w:rPr>
              <w:t>小写：</w:t>
            </w:r>
          </w:p>
        </w:tc>
      </w:tr>
      <w:tr w14:paraId="1A2D00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2009" w:type="dxa"/>
            <w:vAlign w:val="center"/>
          </w:tcPr>
          <w:p w14:paraId="00DADF96">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质量</w:t>
            </w:r>
          </w:p>
        </w:tc>
        <w:tc>
          <w:tcPr>
            <w:tcW w:w="6925" w:type="dxa"/>
            <w:vAlign w:val="center"/>
          </w:tcPr>
          <w:p w14:paraId="312EE18C">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达到相关行业标准或符合采购方要求</w:t>
            </w:r>
          </w:p>
        </w:tc>
      </w:tr>
      <w:tr w14:paraId="2A3444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14:paraId="1EB89631">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交付期</w:t>
            </w:r>
          </w:p>
        </w:tc>
        <w:tc>
          <w:tcPr>
            <w:tcW w:w="6925" w:type="dxa"/>
          </w:tcPr>
          <w:p w14:paraId="099A8D78">
            <w:pPr>
              <w:tabs>
                <w:tab w:val="left" w:pos="277"/>
                <w:tab w:val="left" w:pos="2493"/>
                <w:tab w:val="left" w:pos="5263"/>
              </w:tabs>
              <w:spacing w:line="560" w:lineRule="exact"/>
              <w:rPr>
                <w:rFonts w:ascii="华文仿宋" w:hAnsi="华文仿宋" w:eastAsia="华文仿宋" w:cs="仿宋_GB2312"/>
                <w:sz w:val="28"/>
              </w:rPr>
            </w:pPr>
          </w:p>
        </w:tc>
      </w:tr>
      <w:tr w14:paraId="435436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14:paraId="28D96FB9">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报价单位</w:t>
            </w:r>
          </w:p>
          <w:p w14:paraId="151C173B">
            <w:pPr>
              <w:tabs>
                <w:tab w:val="left" w:pos="277"/>
                <w:tab w:val="left" w:pos="2493"/>
                <w:tab w:val="left" w:pos="5263"/>
              </w:tabs>
              <w:spacing w:line="560" w:lineRule="exact"/>
              <w:jc w:val="center"/>
              <w:rPr>
                <w:rFonts w:ascii="华文仿宋" w:hAnsi="华文仿宋" w:eastAsia="华文仿宋" w:cs="仿宋_GB2312"/>
                <w:sz w:val="28"/>
              </w:rPr>
            </w:pPr>
          </w:p>
        </w:tc>
        <w:tc>
          <w:tcPr>
            <w:tcW w:w="6925" w:type="dxa"/>
          </w:tcPr>
          <w:p w14:paraId="3A41EEBF">
            <w:pPr>
              <w:tabs>
                <w:tab w:val="left" w:pos="277"/>
                <w:tab w:val="left" w:pos="2493"/>
                <w:tab w:val="left" w:pos="5263"/>
              </w:tabs>
              <w:spacing w:line="560" w:lineRule="exact"/>
              <w:rPr>
                <w:rFonts w:ascii="华文仿宋" w:hAnsi="华文仿宋" w:eastAsia="华文仿宋" w:cs="仿宋_GB2312"/>
                <w:sz w:val="28"/>
              </w:rPr>
            </w:pPr>
          </w:p>
          <w:p w14:paraId="1EC0EA7C">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法定代表人（签字或盖章）：</w:t>
            </w:r>
          </w:p>
          <w:p w14:paraId="0FDF41AD">
            <w:pPr>
              <w:tabs>
                <w:tab w:val="left" w:pos="277"/>
                <w:tab w:val="left" w:pos="2493"/>
                <w:tab w:val="left" w:pos="5263"/>
              </w:tabs>
              <w:spacing w:line="560" w:lineRule="exact"/>
              <w:rPr>
                <w:rFonts w:ascii="华文仿宋" w:hAnsi="华文仿宋" w:eastAsia="华文仿宋" w:cs="仿宋_GB2312"/>
                <w:sz w:val="28"/>
              </w:rPr>
            </w:pPr>
          </w:p>
          <w:p w14:paraId="66EA7943">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委托代理人（签字或盖章）：</w:t>
            </w:r>
          </w:p>
          <w:p w14:paraId="1A937B12">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 xml:space="preserve">                               </w:t>
            </w:r>
          </w:p>
          <w:p w14:paraId="7AE3C3C0">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 xml:space="preserve">                               （公章）</w:t>
            </w:r>
          </w:p>
          <w:p w14:paraId="6DE7FAEE">
            <w:pPr>
              <w:tabs>
                <w:tab w:val="left" w:pos="277"/>
                <w:tab w:val="left" w:pos="2493"/>
                <w:tab w:val="left" w:pos="5263"/>
              </w:tabs>
              <w:spacing w:line="560" w:lineRule="exact"/>
              <w:ind w:firstLine="1960" w:firstLineChars="700"/>
              <w:rPr>
                <w:rFonts w:ascii="华文仿宋" w:hAnsi="华文仿宋" w:eastAsia="华文仿宋" w:cs="仿宋_GB2312"/>
                <w:sz w:val="28"/>
              </w:rPr>
            </w:pPr>
            <w:r>
              <w:rPr>
                <w:rFonts w:hint="eastAsia" w:ascii="华文仿宋" w:hAnsi="华文仿宋" w:eastAsia="华文仿宋" w:cs="仿宋_GB2312"/>
                <w:sz w:val="28"/>
              </w:rPr>
              <w:t xml:space="preserve">             年     月    日</w:t>
            </w:r>
          </w:p>
        </w:tc>
      </w:tr>
    </w:tbl>
    <w:p w14:paraId="4EEC5BF0">
      <w:pPr>
        <w:pStyle w:val="3"/>
        <w:spacing w:line="560" w:lineRule="exact"/>
        <w:rPr>
          <w:rFonts w:ascii="华文仿宋" w:hAnsi="华文仿宋" w:eastAsia="华文仿宋"/>
          <w:b w:val="0"/>
          <w:sz w:val="21"/>
          <w:szCs w:val="21"/>
        </w:rPr>
      </w:pPr>
    </w:p>
    <w:p w14:paraId="25CF043A">
      <w:pPr>
        <w:pStyle w:val="3"/>
        <w:spacing w:line="560" w:lineRule="exact"/>
        <w:jc w:val="both"/>
        <w:rPr>
          <w:rFonts w:ascii="华文仿宋" w:hAnsi="华文仿宋" w:eastAsia="华文仿宋" w:cs="仿宋_GB2312"/>
          <w:b w:val="0"/>
          <w:bCs/>
          <w:sz w:val="32"/>
        </w:rPr>
      </w:pPr>
      <w:r>
        <w:rPr>
          <w:rFonts w:hint="eastAsia" w:ascii="华文仿宋" w:hAnsi="华文仿宋" w:eastAsia="华文仿宋"/>
          <w:bCs/>
          <w:sz w:val="28"/>
          <w:szCs w:val="28"/>
        </w:rPr>
        <w:t xml:space="preserve">    说明：要求内容填写清楚，准确无误。本表中的总报价应与分项报价表费用总和一致。</w:t>
      </w:r>
    </w:p>
    <w:p w14:paraId="0141046C">
      <w:pPr>
        <w:tabs>
          <w:tab w:val="left" w:pos="277"/>
          <w:tab w:val="left" w:pos="2493"/>
          <w:tab w:val="left" w:pos="5263"/>
        </w:tabs>
        <w:spacing w:line="560" w:lineRule="exact"/>
        <w:rPr>
          <w:rFonts w:ascii="华文仿宋" w:hAnsi="华文仿宋" w:eastAsia="华文仿宋" w:cs="仿宋_GB2312"/>
          <w:b/>
          <w:bCs/>
          <w:sz w:val="32"/>
        </w:rPr>
        <w:sectPr>
          <w:pgSz w:w="11906" w:h="16838"/>
          <w:pgMar w:top="1440" w:right="1800" w:bottom="1440" w:left="1800" w:header="851" w:footer="992" w:gutter="0"/>
          <w:cols w:space="720" w:num="1"/>
          <w:formProt w:val="0"/>
          <w:docGrid w:type="lines" w:linePitch="312" w:charSpace="0"/>
        </w:sectPr>
      </w:pPr>
    </w:p>
    <w:p w14:paraId="17605B5A">
      <w:pPr>
        <w:tabs>
          <w:tab w:val="left" w:pos="277"/>
          <w:tab w:val="left" w:pos="2493"/>
          <w:tab w:val="left" w:pos="5263"/>
        </w:tabs>
        <w:spacing w:line="5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采购项目报价简要说明</w:t>
      </w:r>
    </w:p>
    <w:p w14:paraId="132BF54B">
      <w:pPr>
        <w:tabs>
          <w:tab w:val="left" w:pos="277"/>
          <w:tab w:val="left" w:pos="2493"/>
          <w:tab w:val="left" w:pos="5263"/>
        </w:tabs>
        <w:spacing w:line="560" w:lineRule="exact"/>
        <w:jc w:val="center"/>
        <w:rPr>
          <w:rFonts w:ascii="黑体" w:hAnsi="黑体" w:eastAsia="黑体" w:cs="黑体"/>
          <w:i/>
          <w:iCs/>
          <w:sz w:val="44"/>
          <w:szCs w:val="44"/>
        </w:rPr>
      </w:pPr>
      <w:r>
        <w:rPr>
          <w:rFonts w:hint="eastAsia" w:ascii="黑体" w:hAnsi="黑体" w:eastAsia="黑体" w:cs="黑体"/>
          <w:i/>
          <w:iCs/>
          <w:sz w:val="44"/>
          <w:szCs w:val="44"/>
        </w:rPr>
        <w:t>（仅</w:t>
      </w:r>
      <w:r>
        <w:rPr>
          <w:rFonts w:hint="eastAsia" w:ascii="黑体" w:hAnsi="黑体" w:eastAsia="黑体" w:cs="黑体"/>
          <w:i/>
          <w:iCs/>
          <w:sz w:val="44"/>
          <w:szCs w:val="44"/>
          <w:lang w:eastAsia="zh-CN"/>
        </w:rPr>
        <w:t>作</w:t>
      </w:r>
      <w:r>
        <w:rPr>
          <w:rFonts w:hint="eastAsia" w:ascii="黑体" w:hAnsi="黑体" w:eastAsia="黑体" w:cs="黑体"/>
          <w:i/>
          <w:iCs/>
          <w:sz w:val="44"/>
          <w:szCs w:val="44"/>
        </w:rPr>
        <w:t>参考，可依据项目方案预算实际情况编制）</w:t>
      </w:r>
    </w:p>
    <w:p w14:paraId="0AA3DB3F">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报价单位名称:</w:t>
      </w:r>
    </w:p>
    <w:tbl>
      <w:tblPr>
        <w:tblStyle w:val="24"/>
        <w:tblW w:w="130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907"/>
        <w:gridCol w:w="1620"/>
        <w:gridCol w:w="977"/>
        <w:gridCol w:w="840"/>
        <w:gridCol w:w="810"/>
        <w:gridCol w:w="930"/>
        <w:gridCol w:w="2325"/>
        <w:gridCol w:w="1487"/>
        <w:gridCol w:w="1350"/>
      </w:tblGrid>
      <w:tr w14:paraId="0E6990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2" w:hRule="atLeast"/>
        </w:trPr>
        <w:tc>
          <w:tcPr>
            <w:tcW w:w="828" w:type="dxa"/>
            <w:vAlign w:val="center"/>
          </w:tcPr>
          <w:p w14:paraId="1CE76788">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序号</w:t>
            </w:r>
          </w:p>
        </w:tc>
        <w:tc>
          <w:tcPr>
            <w:tcW w:w="1907" w:type="dxa"/>
            <w:vAlign w:val="center"/>
          </w:tcPr>
          <w:p w14:paraId="55975C1A">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项目明细</w:t>
            </w:r>
          </w:p>
        </w:tc>
        <w:tc>
          <w:tcPr>
            <w:tcW w:w="1620" w:type="dxa"/>
          </w:tcPr>
          <w:p w14:paraId="14A4FC58">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型号规格</w:t>
            </w:r>
          </w:p>
          <w:p w14:paraId="55CF361A">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及技术参数</w:t>
            </w:r>
          </w:p>
        </w:tc>
        <w:tc>
          <w:tcPr>
            <w:tcW w:w="977" w:type="dxa"/>
            <w:vAlign w:val="center"/>
          </w:tcPr>
          <w:p w14:paraId="0CDE3A42">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数量</w:t>
            </w:r>
          </w:p>
        </w:tc>
        <w:tc>
          <w:tcPr>
            <w:tcW w:w="840" w:type="dxa"/>
            <w:vAlign w:val="center"/>
          </w:tcPr>
          <w:p w14:paraId="0FD48C20">
            <w:pPr>
              <w:tabs>
                <w:tab w:val="left" w:pos="277"/>
                <w:tab w:val="left" w:pos="2772"/>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单价</w:t>
            </w:r>
          </w:p>
        </w:tc>
        <w:tc>
          <w:tcPr>
            <w:tcW w:w="810" w:type="dxa"/>
            <w:vAlign w:val="center"/>
          </w:tcPr>
          <w:p w14:paraId="2ECD2CF0">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金额</w:t>
            </w:r>
          </w:p>
        </w:tc>
        <w:tc>
          <w:tcPr>
            <w:tcW w:w="930" w:type="dxa"/>
            <w:vAlign w:val="center"/>
          </w:tcPr>
          <w:p w14:paraId="6D144AD4">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品牌</w:t>
            </w:r>
          </w:p>
        </w:tc>
        <w:tc>
          <w:tcPr>
            <w:tcW w:w="2325" w:type="dxa"/>
            <w:vAlign w:val="center"/>
          </w:tcPr>
          <w:p w14:paraId="0FDE4F77">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产地及制造厂商</w:t>
            </w:r>
          </w:p>
        </w:tc>
        <w:tc>
          <w:tcPr>
            <w:tcW w:w="1487" w:type="dxa"/>
            <w:vAlign w:val="center"/>
          </w:tcPr>
          <w:p w14:paraId="232D4108">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性能说明</w:t>
            </w:r>
          </w:p>
        </w:tc>
        <w:tc>
          <w:tcPr>
            <w:tcW w:w="1350" w:type="dxa"/>
            <w:vAlign w:val="center"/>
          </w:tcPr>
          <w:p w14:paraId="0DFEE07E">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备   注</w:t>
            </w:r>
          </w:p>
        </w:tc>
      </w:tr>
      <w:tr w14:paraId="6D488D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828" w:type="dxa"/>
          </w:tcPr>
          <w:p w14:paraId="6F4F525F">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1</w:t>
            </w:r>
          </w:p>
        </w:tc>
        <w:tc>
          <w:tcPr>
            <w:tcW w:w="1907" w:type="dxa"/>
          </w:tcPr>
          <w:p w14:paraId="04B98D35">
            <w:pPr>
              <w:tabs>
                <w:tab w:val="left" w:pos="277"/>
                <w:tab w:val="left" w:pos="2493"/>
                <w:tab w:val="left" w:pos="5263"/>
              </w:tabs>
              <w:spacing w:line="560" w:lineRule="exact"/>
              <w:rPr>
                <w:rFonts w:ascii="华文仿宋" w:hAnsi="华文仿宋" w:eastAsia="华文仿宋" w:cs="仿宋_GB2312"/>
                <w:sz w:val="28"/>
              </w:rPr>
            </w:pPr>
          </w:p>
        </w:tc>
        <w:tc>
          <w:tcPr>
            <w:tcW w:w="1620" w:type="dxa"/>
          </w:tcPr>
          <w:p w14:paraId="5668630A">
            <w:pPr>
              <w:tabs>
                <w:tab w:val="left" w:pos="277"/>
                <w:tab w:val="left" w:pos="2493"/>
                <w:tab w:val="left" w:pos="5263"/>
              </w:tabs>
              <w:spacing w:line="560" w:lineRule="exact"/>
              <w:rPr>
                <w:rFonts w:ascii="华文仿宋" w:hAnsi="华文仿宋" w:eastAsia="华文仿宋" w:cs="仿宋_GB2312"/>
                <w:sz w:val="28"/>
              </w:rPr>
            </w:pPr>
          </w:p>
        </w:tc>
        <w:tc>
          <w:tcPr>
            <w:tcW w:w="977" w:type="dxa"/>
          </w:tcPr>
          <w:p w14:paraId="16AE7583">
            <w:pPr>
              <w:tabs>
                <w:tab w:val="left" w:pos="277"/>
                <w:tab w:val="left" w:pos="2493"/>
                <w:tab w:val="left" w:pos="5263"/>
              </w:tabs>
              <w:spacing w:line="560" w:lineRule="exact"/>
              <w:rPr>
                <w:rFonts w:ascii="华文仿宋" w:hAnsi="华文仿宋" w:eastAsia="华文仿宋" w:cs="仿宋_GB2312"/>
                <w:sz w:val="28"/>
              </w:rPr>
            </w:pPr>
          </w:p>
        </w:tc>
        <w:tc>
          <w:tcPr>
            <w:tcW w:w="840" w:type="dxa"/>
          </w:tcPr>
          <w:p w14:paraId="441440F0">
            <w:pPr>
              <w:tabs>
                <w:tab w:val="left" w:pos="277"/>
                <w:tab w:val="left" w:pos="2493"/>
                <w:tab w:val="left" w:pos="5263"/>
              </w:tabs>
              <w:spacing w:line="560" w:lineRule="exact"/>
              <w:rPr>
                <w:rFonts w:ascii="华文仿宋" w:hAnsi="华文仿宋" w:eastAsia="华文仿宋" w:cs="仿宋_GB2312"/>
                <w:sz w:val="28"/>
              </w:rPr>
            </w:pPr>
          </w:p>
        </w:tc>
        <w:tc>
          <w:tcPr>
            <w:tcW w:w="810" w:type="dxa"/>
          </w:tcPr>
          <w:p w14:paraId="39FF5F28">
            <w:pPr>
              <w:tabs>
                <w:tab w:val="left" w:pos="277"/>
                <w:tab w:val="left" w:pos="2493"/>
                <w:tab w:val="left" w:pos="5263"/>
              </w:tabs>
              <w:spacing w:line="560" w:lineRule="exact"/>
              <w:rPr>
                <w:rFonts w:ascii="华文仿宋" w:hAnsi="华文仿宋" w:eastAsia="华文仿宋" w:cs="仿宋_GB2312"/>
                <w:sz w:val="28"/>
              </w:rPr>
            </w:pPr>
          </w:p>
        </w:tc>
        <w:tc>
          <w:tcPr>
            <w:tcW w:w="930" w:type="dxa"/>
          </w:tcPr>
          <w:p w14:paraId="23BF8F79">
            <w:pPr>
              <w:tabs>
                <w:tab w:val="left" w:pos="277"/>
                <w:tab w:val="left" w:pos="2493"/>
                <w:tab w:val="left" w:pos="5263"/>
              </w:tabs>
              <w:spacing w:line="560" w:lineRule="exact"/>
              <w:rPr>
                <w:rFonts w:ascii="华文仿宋" w:hAnsi="华文仿宋" w:eastAsia="华文仿宋" w:cs="仿宋_GB2312"/>
                <w:sz w:val="28"/>
              </w:rPr>
            </w:pPr>
          </w:p>
        </w:tc>
        <w:tc>
          <w:tcPr>
            <w:tcW w:w="2325" w:type="dxa"/>
          </w:tcPr>
          <w:p w14:paraId="01EDF984">
            <w:pPr>
              <w:tabs>
                <w:tab w:val="left" w:pos="277"/>
                <w:tab w:val="left" w:pos="2493"/>
                <w:tab w:val="left" w:pos="5263"/>
              </w:tabs>
              <w:spacing w:line="560" w:lineRule="exact"/>
              <w:rPr>
                <w:rFonts w:ascii="华文仿宋" w:hAnsi="华文仿宋" w:eastAsia="华文仿宋" w:cs="仿宋_GB2312"/>
                <w:sz w:val="28"/>
              </w:rPr>
            </w:pPr>
          </w:p>
        </w:tc>
        <w:tc>
          <w:tcPr>
            <w:tcW w:w="1487" w:type="dxa"/>
          </w:tcPr>
          <w:p w14:paraId="3498166E">
            <w:pPr>
              <w:tabs>
                <w:tab w:val="left" w:pos="277"/>
                <w:tab w:val="left" w:pos="2493"/>
                <w:tab w:val="left" w:pos="5263"/>
              </w:tabs>
              <w:spacing w:line="560" w:lineRule="exact"/>
              <w:rPr>
                <w:rFonts w:ascii="华文仿宋" w:hAnsi="华文仿宋" w:eastAsia="华文仿宋" w:cs="仿宋_GB2312"/>
                <w:sz w:val="28"/>
              </w:rPr>
            </w:pPr>
          </w:p>
        </w:tc>
        <w:tc>
          <w:tcPr>
            <w:tcW w:w="1350" w:type="dxa"/>
          </w:tcPr>
          <w:p w14:paraId="0C63BE1D">
            <w:pPr>
              <w:tabs>
                <w:tab w:val="left" w:pos="277"/>
                <w:tab w:val="left" w:pos="2493"/>
                <w:tab w:val="left" w:pos="5263"/>
              </w:tabs>
              <w:spacing w:line="560" w:lineRule="exact"/>
              <w:rPr>
                <w:rFonts w:ascii="华文仿宋" w:hAnsi="华文仿宋" w:eastAsia="华文仿宋" w:cs="仿宋_GB2312"/>
                <w:sz w:val="28"/>
              </w:rPr>
            </w:pPr>
          </w:p>
        </w:tc>
      </w:tr>
      <w:tr w14:paraId="0206FA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828" w:type="dxa"/>
          </w:tcPr>
          <w:p w14:paraId="2C8C873F">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2</w:t>
            </w:r>
          </w:p>
        </w:tc>
        <w:tc>
          <w:tcPr>
            <w:tcW w:w="1907" w:type="dxa"/>
          </w:tcPr>
          <w:p w14:paraId="036B96E8">
            <w:pPr>
              <w:tabs>
                <w:tab w:val="left" w:pos="277"/>
                <w:tab w:val="left" w:pos="2493"/>
                <w:tab w:val="left" w:pos="5263"/>
              </w:tabs>
              <w:spacing w:line="560" w:lineRule="exact"/>
              <w:rPr>
                <w:rFonts w:ascii="华文仿宋" w:hAnsi="华文仿宋" w:eastAsia="华文仿宋" w:cs="仿宋_GB2312"/>
                <w:sz w:val="28"/>
              </w:rPr>
            </w:pPr>
          </w:p>
        </w:tc>
        <w:tc>
          <w:tcPr>
            <w:tcW w:w="1620" w:type="dxa"/>
          </w:tcPr>
          <w:p w14:paraId="725EF016">
            <w:pPr>
              <w:tabs>
                <w:tab w:val="left" w:pos="277"/>
                <w:tab w:val="left" w:pos="2493"/>
                <w:tab w:val="left" w:pos="5263"/>
              </w:tabs>
              <w:spacing w:line="560" w:lineRule="exact"/>
              <w:rPr>
                <w:rFonts w:ascii="华文仿宋" w:hAnsi="华文仿宋" w:eastAsia="华文仿宋" w:cs="仿宋_GB2312"/>
                <w:sz w:val="28"/>
              </w:rPr>
            </w:pPr>
          </w:p>
        </w:tc>
        <w:tc>
          <w:tcPr>
            <w:tcW w:w="977" w:type="dxa"/>
          </w:tcPr>
          <w:p w14:paraId="0D5BB18D">
            <w:pPr>
              <w:tabs>
                <w:tab w:val="left" w:pos="277"/>
                <w:tab w:val="left" w:pos="2493"/>
                <w:tab w:val="left" w:pos="5263"/>
              </w:tabs>
              <w:spacing w:line="560" w:lineRule="exact"/>
              <w:rPr>
                <w:rFonts w:ascii="华文仿宋" w:hAnsi="华文仿宋" w:eastAsia="华文仿宋" w:cs="仿宋_GB2312"/>
                <w:sz w:val="28"/>
              </w:rPr>
            </w:pPr>
          </w:p>
        </w:tc>
        <w:tc>
          <w:tcPr>
            <w:tcW w:w="840" w:type="dxa"/>
          </w:tcPr>
          <w:p w14:paraId="17B11562">
            <w:pPr>
              <w:tabs>
                <w:tab w:val="left" w:pos="277"/>
                <w:tab w:val="left" w:pos="2493"/>
                <w:tab w:val="left" w:pos="5263"/>
              </w:tabs>
              <w:spacing w:line="560" w:lineRule="exact"/>
              <w:rPr>
                <w:rFonts w:ascii="华文仿宋" w:hAnsi="华文仿宋" w:eastAsia="华文仿宋" w:cs="仿宋_GB2312"/>
                <w:sz w:val="28"/>
              </w:rPr>
            </w:pPr>
          </w:p>
        </w:tc>
        <w:tc>
          <w:tcPr>
            <w:tcW w:w="810" w:type="dxa"/>
          </w:tcPr>
          <w:p w14:paraId="0D0AA5E7">
            <w:pPr>
              <w:tabs>
                <w:tab w:val="left" w:pos="277"/>
                <w:tab w:val="left" w:pos="2493"/>
                <w:tab w:val="left" w:pos="5263"/>
              </w:tabs>
              <w:spacing w:line="560" w:lineRule="exact"/>
              <w:rPr>
                <w:rFonts w:ascii="华文仿宋" w:hAnsi="华文仿宋" w:eastAsia="华文仿宋" w:cs="仿宋_GB2312"/>
                <w:sz w:val="28"/>
              </w:rPr>
            </w:pPr>
          </w:p>
        </w:tc>
        <w:tc>
          <w:tcPr>
            <w:tcW w:w="930" w:type="dxa"/>
          </w:tcPr>
          <w:p w14:paraId="0D1AA75C">
            <w:pPr>
              <w:tabs>
                <w:tab w:val="left" w:pos="277"/>
                <w:tab w:val="left" w:pos="2493"/>
                <w:tab w:val="left" w:pos="5263"/>
              </w:tabs>
              <w:spacing w:line="560" w:lineRule="exact"/>
              <w:rPr>
                <w:rFonts w:ascii="华文仿宋" w:hAnsi="华文仿宋" w:eastAsia="华文仿宋" w:cs="仿宋_GB2312"/>
                <w:sz w:val="28"/>
              </w:rPr>
            </w:pPr>
          </w:p>
        </w:tc>
        <w:tc>
          <w:tcPr>
            <w:tcW w:w="2325" w:type="dxa"/>
          </w:tcPr>
          <w:p w14:paraId="43BE779E">
            <w:pPr>
              <w:tabs>
                <w:tab w:val="left" w:pos="277"/>
                <w:tab w:val="left" w:pos="2493"/>
                <w:tab w:val="left" w:pos="5263"/>
              </w:tabs>
              <w:spacing w:line="560" w:lineRule="exact"/>
              <w:rPr>
                <w:rFonts w:ascii="华文仿宋" w:hAnsi="华文仿宋" w:eastAsia="华文仿宋" w:cs="仿宋_GB2312"/>
                <w:sz w:val="28"/>
              </w:rPr>
            </w:pPr>
          </w:p>
        </w:tc>
        <w:tc>
          <w:tcPr>
            <w:tcW w:w="1487" w:type="dxa"/>
          </w:tcPr>
          <w:p w14:paraId="162BFAC4">
            <w:pPr>
              <w:tabs>
                <w:tab w:val="left" w:pos="277"/>
                <w:tab w:val="left" w:pos="2493"/>
                <w:tab w:val="left" w:pos="5263"/>
              </w:tabs>
              <w:spacing w:line="560" w:lineRule="exact"/>
              <w:rPr>
                <w:rFonts w:ascii="华文仿宋" w:hAnsi="华文仿宋" w:eastAsia="华文仿宋" w:cs="仿宋_GB2312"/>
                <w:sz w:val="28"/>
              </w:rPr>
            </w:pPr>
          </w:p>
        </w:tc>
        <w:tc>
          <w:tcPr>
            <w:tcW w:w="1350" w:type="dxa"/>
          </w:tcPr>
          <w:p w14:paraId="51391258">
            <w:pPr>
              <w:tabs>
                <w:tab w:val="left" w:pos="277"/>
                <w:tab w:val="left" w:pos="2493"/>
                <w:tab w:val="left" w:pos="5263"/>
              </w:tabs>
              <w:spacing w:line="560" w:lineRule="exact"/>
              <w:rPr>
                <w:rFonts w:ascii="华文仿宋" w:hAnsi="华文仿宋" w:eastAsia="华文仿宋" w:cs="仿宋_GB2312"/>
                <w:sz w:val="28"/>
              </w:rPr>
            </w:pPr>
          </w:p>
        </w:tc>
      </w:tr>
      <w:tr w14:paraId="20AAEA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828" w:type="dxa"/>
          </w:tcPr>
          <w:p w14:paraId="500708CB">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w:t>
            </w:r>
          </w:p>
        </w:tc>
        <w:tc>
          <w:tcPr>
            <w:tcW w:w="1907" w:type="dxa"/>
          </w:tcPr>
          <w:p w14:paraId="49818292">
            <w:pPr>
              <w:tabs>
                <w:tab w:val="left" w:pos="277"/>
                <w:tab w:val="left" w:pos="2493"/>
                <w:tab w:val="left" w:pos="5263"/>
              </w:tabs>
              <w:spacing w:line="560" w:lineRule="exact"/>
              <w:rPr>
                <w:rFonts w:ascii="华文仿宋" w:hAnsi="华文仿宋" w:eastAsia="华文仿宋" w:cs="仿宋_GB2312"/>
                <w:sz w:val="28"/>
              </w:rPr>
            </w:pPr>
          </w:p>
        </w:tc>
        <w:tc>
          <w:tcPr>
            <w:tcW w:w="1620" w:type="dxa"/>
          </w:tcPr>
          <w:p w14:paraId="43875EC9">
            <w:pPr>
              <w:tabs>
                <w:tab w:val="left" w:pos="277"/>
                <w:tab w:val="left" w:pos="2493"/>
                <w:tab w:val="left" w:pos="5263"/>
              </w:tabs>
              <w:spacing w:line="560" w:lineRule="exact"/>
              <w:rPr>
                <w:rFonts w:ascii="华文仿宋" w:hAnsi="华文仿宋" w:eastAsia="华文仿宋" w:cs="仿宋_GB2312"/>
                <w:sz w:val="28"/>
              </w:rPr>
            </w:pPr>
          </w:p>
        </w:tc>
        <w:tc>
          <w:tcPr>
            <w:tcW w:w="977" w:type="dxa"/>
          </w:tcPr>
          <w:p w14:paraId="673E3E57">
            <w:pPr>
              <w:tabs>
                <w:tab w:val="left" w:pos="277"/>
                <w:tab w:val="left" w:pos="2493"/>
                <w:tab w:val="left" w:pos="5263"/>
              </w:tabs>
              <w:spacing w:line="560" w:lineRule="exact"/>
              <w:rPr>
                <w:rFonts w:ascii="华文仿宋" w:hAnsi="华文仿宋" w:eastAsia="华文仿宋" w:cs="仿宋_GB2312"/>
                <w:sz w:val="28"/>
              </w:rPr>
            </w:pPr>
          </w:p>
        </w:tc>
        <w:tc>
          <w:tcPr>
            <w:tcW w:w="840" w:type="dxa"/>
          </w:tcPr>
          <w:p w14:paraId="7C9AB97B">
            <w:pPr>
              <w:tabs>
                <w:tab w:val="left" w:pos="277"/>
                <w:tab w:val="left" w:pos="2493"/>
                <w:tab w:val="left" w:pos="5263"/>
              </w:tabs>
              <w:spacing w:line="560" w:lineRule="exact"/>
              <w:rPr>
                <w:rFonts w:ascii="华文仿宋" w:hAnsi="华文仿宋" w:eastAsia="华文仿宋" w:cs="仿宋_GB2312"/>
                <w:sz w:val="28"/>
              </w:rPr>
            </w:pPr>
          </w:p>
        </w:tc>
        <w:tc>
          <w:tcPr>
            <w:tcW w:w="810" w:type="dxa"/>
          </w:tcPr>
          <w:p w14:paraId="3A7108DD">
            <w:pPr>
              <w:tabs>
                <w:tab w:val="left" w:pos="277"/>
                <w:tab w:val="left" w:pos="2493"/>
                <w:tab w:val="left" w:pos="5263"/>
              </w:tabs>
              <w:spacing w:line="560" w:lineRule="exact"/>
              <w:rPr>
                <w:rFonts w:ascii="华文仿宋" w:hAnsi="华文仿宋" w:eastAsia="华文仿宋" w:cs="仿宋_GB2312"/>
                <w:sz w:val="28"/>
              </w:rPr>
            </w:pPr>
          </w:p>
        </w:tc>
        <w:tc>
          <w:tcPr>
            <w:tcW w:w="930" w:type="dxa"/>
          </w:tcPr>
          <w:p w14:paraId="316437D2">
            <w:pPr>
              <w:tabs>
                <w:tab w:val="left" w:pos="277"/>
                <w:tab w:val="left" w:pos="2493"/>
                <w:tab w:val="left" w:pos="5263"/>
              </w:tabs>
              <w:spacing w:line="560" w:lineRule="exact"/>
              <w:rPr>
                <w:rFonts w:ascii="华文仿宋" w:hAnsi="华文仿宋" w:eastAsia="华文仿宋" w:cs="仿宋_GB2312"/>
                <w:sz w:val="28"/>
              </w:rPr>
            </w:pPr>
          </w:p>
        </w:tc>
        <w:tc>
          <w:tcPr>
            <w:tcW w:w="2325" w:type="dxa"/>
          </w:tcPr>
          <w:p w14:paraId="4BC21C44">
            <w:pPr>
              <w:tabs>
                <w:tab w:val="left" w:pos="277"/>
                <w:tab w:val="left" w:pos="2493"/>
                <w:tab w:val="left" w:pos="5263"/>
              </w:tabs>
              <w:spacing w:line="560" w:lineRule="exact"/>
              <w:rPr>
                <w:rFonts w:ascii="华文仿宋" w:hAnsi="华文仿宋" w:eastAsia="华文仿宋" w:cs="仿宋_GB2312"/>
                <w:sz w:val="28"/>
              </w:rPr>
            </w:pPr>
          </w:p>
        </w:tc>
        <w:tc>
          <w:tcPr>
            <w:tcW w:w="1487" w:type="dxa"/>
          </w:tcPr>
          <w:p w14:paraId="616E2A60">
            <w:pPr>
              <w:tabs>
                <w:tab w:val="left" w:pos="277"/>
                <w:tab w:val="left" w:pos="2493"/>
                <w:tab w:val="left" w:pos="5263"/>
              </w:tabs>
              <w:spacing w:line="560" w:lineRule="exact"/>
              <w:rPr>
                <w:rFonts w:ascii="华文仿宋" w:hAnsi="华文仿宋" w:eastAsia="华文仿宋" w:cs="仿宋_GB2312"/>
                <w:sz w:val="28"/>
              </w:rPr>
            </w:pPr>
          </w:p>
        </w:tc>
        <w:tc>
          <w:tcPr>
            <w:tcW w:w="1350" w:type="dxa"/>
          </w:tcPr>
          <w:p w14:paraId="305B45B7">
            <w:pPr>
              <w:tabs>
                <w:tab w:val="left" w:pos="277"/>
                <w:tab w:val="left" w:pos="2493"/>
                <w:tab w:val="left" w:pos="5263"/>
              </w:tabs>
              <w:spacing w:line="560" w:lineRule="exact"/>
              <w:rPr>
                <w:rFonts w:ascii="华文仿宋" w:hAnsi="华文仿宋" w:eastAsia="华文仿宋" w:cs="仿宋_GB2312"/>
                <w:sz w:val="28"/>
              </w:rPr>
            </w:pPr>
          </w:p>
        </w:tc>
      </w:tr>
      <w:tr w14:paraId="0B2A0E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4355" w:type="dxa"/>
            <w:gridSpan w:val="3"/>
          </w:tcPr>
          <w:p w14:paraId="43AD1F41">
            <w:pPr>
              <w:tabs>
                <w:tab w:val="left" w:pos="277"/>
                <w:tab w:val="left" w:pos="2493"/>
                <w:tab w:val="left" w:pos="5263"/>
              </w:tabs>
              <w:spacing w:line="560" w:lineRule="exact"/>
              <w:jc w:val="center"/>
              <w:rPr>
                <w:rFonts w:ascii="华文仿宋" w:hAnsi="华文仿宋" w:eastAsia="华文仿宋" w:cs="仿宋_GB2312"/>
                <w:b/>
                <w:bCs/>
                <w:sz w:val="28"/>
              </w:rPr>
            </w:pPr>
            <w:r>
              <w:rPr>
                <w:rFonts w:hint="eastAsia" w:ascii="华文仿宋" w:hAnsi="华文仿宋" w:eastAsia="华文仿宋" w:cs="仿宋_GB2312"/>
                <w:b/>
                <w:bCs/>
                <w:sz w:val="28"/>
              </w:rPr>
              <w:t>初始报价总价</w:t>
            </w:r>
          </w:p>
        </w:tc>
        <w:tc>
          <w:tcPr>
            <w:tcW w:w="7369" w:type="dxa"/>
            <w:gridSpan w:val="6"/>
          </w:tcPr>
          <w:p w14:paraId="01327052">
            <w:pPr>
              <w:tabs>
                <w:tab w:val="left" w:pos="277"/>
                <w:tab w:val="left" w:pos="2493"/>
                <w:tab w:val="left" w:pos="5263"/>
              </w:tabs>
              <w:spacing w:line="560" w:lineRule="exact"/>
              <w:rPr>
                <w:rFonts w:ascii="华文仿宋" w:hAnsi="华文仿宋" w:eastAsia="华文仿宋" w:cs="仿宋_GB2312"/>
                <w:sz w:val="28"/>
              </w:rPr>
            </w:pPr>
          </w:p>
        </w:tc>
        <w:tc>
          <w:tcPr>
            <w:tcW w:w="1350" w:type="dxa"/>
          </w:tcPr>
          <w:p w14:paraId="285BB1F5">
            <w:pPr>
              <w:tabs>
                <w:tab w:val="left" w:pos="2493"/>
              </w:tabs>
              <w:spacing w:line="560" w:lineRule="exact"/>
              <w:rPr>
                <w:rFonts w:ascii="华文仿宋" w:hAnsi="华文仿宋" w:eastAsia="华文仿宋" w:cs="仿宋_GB2312"/>
                <w:sz w:val="28"/>
              </w:rPr>
            </w:pPr>
            <w:r>
              <w:rPr>
                <w:rFonts w:hint="eastAsia" w:ascii="华文仿宋" w:hAnsi="华文仿宋" w:eastAsia="华文仿宋" w:cs="仿宋_GB2312"/>
                <w:sz w:val="28"/>
              </w:rPr>
              <w:t>单位：元</w:t>
            </w:r>
          </w:p>
        </w:tc>
      </w:tr>
    </w:tbl>
    <w:p w14:paraId="3FD81856">
      <w:pPr>
        <w:tabs>
          <w:tab w:val="left" w:pos="277"/>
          <w:tab w:val="left" w:pos="2493"/>
          <w:tab w:val="left" w:pos="5263"/>
        </w:tabs>
        <w:spacing w:line="560" w:lineRule="exact"/>
        <w:rPr>
          <w:rFonts w:ascii="华文仿宋" w:hAnsi="华文仿宋" w:eastAsia="华文仿宋" w:cs="仿宋_GB2312"/>
          <w:sz w:val="28"/>
        </w:rPr>
      </w:pPr>
    </w:p>
    <w:p w14:paraId="68A0453C">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报价单位代表（签字或盖章）:____________________</w:t>
      </w:r>
    </w:p>
    <w:p w14:paraId="6355C69A">
      <w:pPr>
        <w:tabs>
          <w:tab w:val="left" w:pos="277"/>
          <w:tab w:val="left" w:pos="2493"/>
          <w:tab w:val="left" w:pos="5263"/>
        </w:tabs>
        <w:spacing w:line="560" w:lineRule="exact"/>
        <w:rPr>
          <w:rFonts w:ascii="华文仿宋" w:hAnsi="华文仿宋" w:eastAsia="华文仿宋" w:cs="仿宋_GB2312"/>
          <w:sz w:val="28"/>
        </w:rPr>
      </w:pPr>
    </w:p>
    <w:p w14:paraId="2835170F">
      <w:pPr>
        <w:spacing w:line="560" w:lineRule="exact"/>
        <w:rPr>
          <w:rFonts w:ascii="华文仿宋" w:hAnsi="华文仿宋" w:eastAsia="华文仿宋" w:cs="仿宋_GB2312"/>
          <w:sz w:val="28"/>
        </w:rPr>
      </w:pPr>
    </w:p>
    <w:p w14:paraId="48FB5D94">
      <w:pPr>
        <w:spacing w:line="560" w:lineRule="exact"/>
        <w:rPr>
          <w:rFonts w:ascii="华文仿宋" w:hAnsi="华文仿宋" w:eastAsia="华文仿宋" w:cs="仿宋_GB2312"/>
          <w:sz w:val="28"/>
        </w:rPr>
        <w:sectPr>
          <w:pgSz w:w="16838" w:h="11906" w:orient="landscape"/>
          <w:pgMar w:top="1803" w:right="1440" w:bottom="1803" w:left="1440" w:header="851" w:footer="992" w:gutter="0"/>
          <w:cols w:space="720" w:num="1"/>
          <w:formProt w:val="0"/>
          <w:docGrid w:type="lines" w:linePitch="319" w:charSpace="0"/>
        </w:sectPr>
      </w:pPr>
    </w:p>
    <w:p w14:paraId="1BBA57AE">
      <w:pPr>
        <w:tabs>
          <w:tab w:val="left" w:pos="277"/>
          <w:tab w:val="left" w:pos="2493"/>
          <w:tab w:val="left" w:pos="5263"/>
        </w:tabs>
        <w:spacing w:line="5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二次报价表</w:t>
      </w:r>
    </w:p>
    <w:p w14:paraId="3212A9AF">
      <w:pPr>
        <w:tabs>
          <w:tab w:val="left" w:pos="277"/>
          <w:tab w:val="left" w:pos="2493"/>
          <w:tab w:val="left" w:pos="5263"/>
        </w:tabs>
        <w:spacing w:line="560" w:lineRule="exact"/>
        <w:jc w:val="center"/>
        <w:rPr>
          <w:rFonts w:ascii="黑体" w:hAnsi="黑体" w:eastAsia="黑体" w:cs="仿宋_GB2312"/>
          <w:sz w:val="44"/>
          <w:szCs w:val="44"/>
        </w:rPr>
      </w:pPr>
      <w:r>
        <w:rPr>
          <w:rFonts w:hint="eastAsia" w:ascii="华文仿宋" w:hAnsi="华文仿宋" w:eastAsia="华文仿宋" w:cs="仿宋_GB2312"/>
          <w:sz w:val="28"/>
        </w:rPr>
        <w:t xml:space="preserve">                                                 单位:元</w:t>
      </w:r>
    </w:p>
    <w:tbl>
      <w:tblPr>
        <w:tblStyle w:val="24"/>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14:paraId="1E06C7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14:paraId="744C0CF0">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报价单位</w:t>
            </w:r>
          </w:p>
        </w:tc>
        <w:tc>
          <w:tcPr>
            <w:tcW w:w="6925" w:type="dxa"/>
          </w:tcPr>
          <w:p w14:paraId="445A8732">
            <w:pPr>
              <w:tabs>
                <w:tab w:val="left" w:pos="277"/>
                <w:tab w:val="left" w:pos="2493"/>
                <w:tab w:val="left" w:pos="5263"/>
              </w:tabs>
              <w:spacing w:line="560" w:lineRule="exact"/>
              <w:jc w:val="center"/>
              <w:rPr>
                <w:rFonts w:ascii="华文仿宋" w:hAnsi="华文仿宋" w:eastAsia="华文仿宋" w:cs="仿宋_GB2312"/>
                <w:sz w:val="28"/>
              </w:rPr>
            </w:pPr>
          </w:p>
        </w:tc>
      </w:tr>
      <w:tr w14:paraId="317CB2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0" w:hRule="atLeast"/>
        </w:trPr>
        <w:tc>
          <w:tcPr>
            <w:tcW w:w="2009" w:type="dxa"/>
            <w:vAlign w:val="center"/>
          </w:tcPr>
          <w:p w14:paraId="00DD1D40">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项目名称</w:t>
            </w:r>
          </w:p>
        </w:tc>
        <w:tc>
          <w:tcPr>
            <w:tcW w:w="6925" w:type="dxa"/>
          </w:tcPr>
          <w:p w14:paraId="283DE545">
            <w:pPr>
              <w:tabs>
                <w:tab w:val="left" w:pos="277"/>
                <w:tab w:val="left" w:pos="2493"/>
                <w:tab w:val="left" w:pos="5263"/>
              </w:tabs>
              <w:spacing w:line="560" w:lineRule="exact"/>
              <w:ind w:firstLine="840" w:firstLineChars="300"/>
              <w:rPr>
                <w:rFonts w:ascii="华文仿宋" w:hAnsi="华文仿宋" w:eastAsia="华文仿宋" w:cs="仿宋_GB2312"/>
                <w:sz w:val="28"/>
              </w:rPr>
            </w:pPr>
          </w:p>
        </w:tc>
      </w:tr>
      <w:tr w14:paraId="2CBD9B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2009" w:type="dxa"/>
            <w:vAlign w:val="center"/>
          </w:tcPr>
          <w:p w14:paraId="20F3B496">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二次报价</w:t>
            </w:r>
          </w:p>
          <w:p w14:paraId="0841A42E">
            <w:pPr>
              <w:tabs>
                <w:tab w:val="left" w:pos="277"/>
                <w:tab w:val="left" w:pos="2493"/>
                <w:tab w:val="left" w:pos="5263"/>
              </w:tabs>
              <w:spacing w:line="560" w:lineRule="exact"/>
              <w:jc w:val="center"/>
              <w:rPr>
                <w:rFonts w:ascii="华文仿宋" w:hAnsi="华文仿宋" w:eastAsia="华文仿宋" w:cs="仿宋_GB2312"/>
                <w:sz w:val="28"/>
              </w:rPr>
            </w:pPr>
          </w:p>
        </w:tc>
        <w:tc>
          <w:tcPr>
            <w:tcW w:w="6925" w:type="dxa"/>
          </w:tcPr>
          <w:p w14:paraId="474C8DE3">
            <w:pPr>
              <w:tabs>
                <w:tab w:val="left" w:pos="277"/>
                <w:tab w:val="left" w:pos="2493"/>
                <w:tab w:val="left" w:pos="5263"/>
              </w:tabs>
              <w:spacing w:line="560" w:lineRule="exact"/>
              <w:rPr>
                <w:rFonts w:ascii="华文仿宋" w:hAnsi="华文仿宋" w:eastAsia="华文仿宋" w:cs="仿宋_GB2312"/>
                <w:sz w:val="28"/>
              </w:rPr>
            </w:pPr>
          </w:p>
          <w:p w14:paraId="4CA52833">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人民币大写：</w:t>
            </w:r>
          </w:p>
          <w:p w14:paraId="3797D4E3">
            <w:pPr>
              <w:tabs>
                <w:tab w:val="left" w:pos="277"/>
                <w:tab w:val="left" w:pos="2493"/>
                <w:tab w:val="left" w:pos="5263"/>
              </w:tabs>
              <w:spacing w:line="560" w:lineRule="exact"/>
              <w:ind w:firstLine="840" w:firstLineChars="300"/>
              <w:rPr>
                <w:rFonts w:ascii="华文仿宋" w:hAnsi="华文仿宋" w:eastAsia="华文仿宋" w:cs="仿宋_GB2312"/>
                <w:sz w:val="28"/>
              </w:rPr>
            </w:pPr>
            <w:r>
              <w:rPr>
                <w:rFonts w:hint="eastAsia" w:ascii="华文仿宋" w:hAnsi="华文仿宋" w:eastAsia="华文仿宋" w:cs="仿宋_GB2312"/>
                <w:sz w:val="28"/>
              </w:rPr>
              <w:t>小写：</w:t>
            </w:r>
          </w:p>
        </w:tc>
      </w:tr>
      <w:tr w14:paraId="7D7788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2009" w:type="dxa"/>
            <w:vAlign w:val="center"/>
          </w:tcPr>
          <w:p w14:paraId="03DF9051">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质量</w:t>
            </w:r>
          </w:p>
        </w:tc>
        <w:tc>
          <w:tcPr>
            <w:tcW w:w="6925" w:type="dxa"/>
            <w:vAlign w:val="center"/>
          </w:tcPr>
          <w:p w14:paraId="1FD0C2BC">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达到相关行业标准或符合采购方要求</w:t>
            </w:r>
          </w:p>
        </w:tc>
      </w:tr>
      <w:tr w14:paraId="241A87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14:paraId="7A085522">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交付期</w:t>
            </w:r>
          </w:p>
        </w:tc>
        <w:tc>
          <w:tcPr>
            <w:tcW w:w="6925" w:type="dxa"/>
          </w:tcPr>
          <w:p w14:paraId="699D379F">
            <w:pPr>
              <w:tabs>
                <w:tab w:val="left" w:pos="277"/>
                <w:tab w:val="left" w:pos="2493"/>
                <w:tab w:val="left" w:pos="5263"/>
              </w:tabs>
              <w:spacing w:line="560" w:lineRule="exact"/>
              <w:rPr>
                <w:rFonts w:ascii="华文仿宋" w:hAnsi="华文仿宋" w:eastAsia="华文仿宋" w:cs="仿宋_GB2312"/>
                <w:sz w:val="28"/>
              </w:rPr>
            </w:pPr>
          </w:p>
        </w:tc>
      </w:tr>
      <w:tr w14:paraId="6349CF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14:paraId="325A0CFC">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报价单位</w:t>
            </w:r>
          </w:p>
          <w:p w14:paraId="098ADED1">
            <w:pPr>
              <w:tabs>
                <w:tab w:val="left" w:pos="277"/>
                <w:tab w:val="left" w:pos="2493"/>
                <w:tab w:val="left" w:pos="5263"/>
              </w:tabs>
              <w:spacing w:line="560" w:lineRule="exact"/>
              <w:jc w:val="center"/>
              <w:rPr>
                <w:rFonts w:ascii="华文仿宋" w:hAnsi="华文仿宋" w:eastAsia="华文仿宋" w:cs="仿宋_GB2312"/>
                <w:sz w:val="28"/>
              </w:rPr>
            </w:pPr>
          </w:p>
        </w:tc>
        <w:tc>
          <w:tcPr>
            <w:tcW w:w="6925" w:type="dxa"/>
          </w:tcPr>
          <w:p w14:paraId="159924BA">
            <w:pPr>
              <w:tabs>
                <w:tab w:val="left" w:pos="277"/>
                <w:tab w:val="left" w:pos="2493"/>
                <w:tab w:val="left" w:pos="5263"/>
              </w:tabs>
              <w:spacing w:line="560" w:lineRule="exact"/>
              <w:rPr>
                <w:rFonts w:ascii="华文仿宋" w:hAnsi="华文仿宋" w:eastAsia="华文仿宋" w:cs="仿宋_GB2312"/>
                <w:sz w:val="28"/>
              </w:rPr>
            </w:pPr>
          </w:p>
          <w:p w14:paraId="0223C171">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法定代表人（签字或盖章）：</w:t>
            </w:r>
          </w:p>
          <w:p w14:paraId="45E32F30">
            <w:pPr>
              <w:tabs>
                <w:tab w:val="left" w:pos="277"/>
                <w:tab w:val="left" w:pos="2493"/>
                <w:tab w:val="left" w:pos="5263"/>
              </w:tabs>
              <w:spacing w:line="560" w:lineRule="exact"/>
              <w:rPr>
                <w:rFonts w:ascii="华文仿宋" w:hAnsi="华文仿宋" w:eastAsia="华文仿宋" w:cs="仿宋_GB2312"/>
                <w:sz w:val="28"/>
              </w:rPr>
            </w:pPr>
          </w:p>
          <w:p w14:paraId="297CB111">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委托代理人（签字或盖章）：</w:t>
            </w:r>
          </w:p>
          <w:p w14:paraId="55628BFB">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 xml:space="preserve">                                    </w:t>
            </w:r>
          </w:p>
          <w:p w14:paraId="02B514C2">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 xml:space="preserve">                               （公章）</w:t>
            </w:r>
          </w:p>
          <w:p w14:paraId="6340D6E4">
            <w:pPr>
              <w:tabs>
                <w:tab w:val="left" w:pos="277"/>
                <w:tab w:val="left" w:pos="2493"/>
                <w:tab w:val="left" w:pos="5263"/>
              </w:tabs>
              <w:spacing w:line="560" w:lineRule="exact"/>
              <w:ind w:firstLine="1960" w:firstLineChars="700"/>
              <w:rPr>
                <w:rFonts w:ascii="华文仿宋" w:hAnsi="华文仿宋" w:eastAsia="华文仿宋" w:cs="仿宋_GB2312"/>
                <w:sz w:val="28"/>
              </w:rPr>
            </w:pPr>
            <w:r>
              <w:rPr>
                <w:rFonts w:hint="eastAsia" w:ascii="华文仿宋" w:hAnsi="华文仿宋" w:eastAsia="华文仿宋" w:cs="仿宋_GB2312"/>
                <w:sz w:val="28"/>
              </w:rPr>
              <w:t xml:space="preserve">             年     月    日</w:t>
            </w:r>
          </w:p>
        </w:tc>
      </w:tr>
    </w:tbl>
    <w:p w14:paraId="6EF03688">
      <w:pPr>
        <w:pStyle w:val="3"/>
        <w:spacing w:line="560" w:lineRule="exact"/>
        <w:rPr>
          <w:rFonts w:ascii="华文仿宋" w:hAnsi="华文仿宋" w:eastAsia="华文仿宋"/>
          <w:b w:val="0"/>
          <w:sz w:val="21"/>
          <w:szCs w:val="21"/>
        </w:rPr>
      </w:pPr>
    </w:p>
    <w:p w14:paraId="36284689">
      <w:pPr>
        <w:pStyle w:val="3"/>
        <w:spacing w:line="560" w:lineRule="exact"/>
        <w:jc w:val="both"/>
        <w:rPr>
          <w:rFonts w:ascii="华文仿宋" w:hAnsi="华文仿宋" w:eastAsia="华文仿宋"/>
          <w:sz w:val="21"/>
          <w:szCs w:val="21"/>
        </w:rPr>
      </w:pPr>
      <w:r>
        <w:rPr>
          <w:rFonts w:hint="eastAsia" w:ascii="黑体" w:hAnsi="黑体" w:eastAsia="黑体" w:cs="黑体"/>
          <w:b w:val="0"/>
          <w:bCs/>
          <w:sz w:val="28"/>
        </w:rPr>
        <w:t xml:space="preserve">    </w:t>
      </w:r>
      <w:r>
        <w:rPr>
          <w:rFonts w:hint="eastAsia" w:ascii="黑体" w:hAnsi="黑体" w:eastAsia="黑体" w:cs="黑体"/>
          <w:sz w:val="28"/>
        </w:rPr>
        <w:t>注：本次询价分初始报价和二次报价，经与采购方询价小组谈判后，再填制二次报价表（手工填写）。</w:t>
      </w:r>
    </w:p>
    <w:p w14:paraId="4230E550">
      <w:pPr>
        <w:spacing w:line="560" w:lineRule="exact"/>
        <w:rPr>
          <w:rFonts w:ascii="华文仿宋" w:hAnsi="华文仿宋" w:eastAsia="华文仿宋" w:cs="仿宋_GB2312"/>
          <w:b/>
          <w:sz w:val="28"/>
        </w:rPr>
        <w:sectPr>
          <w:pgSz w:w="11906" w:h="16838"/>
          <w:pgMar w:top="1440" w:right="1800" w:bottom="1440" w:left="1800" w:header="851" w:footer="992" w:gutter="0"/>
          <w:cols w:space="720" w:num="1"/>
          <w:formProt w:val="0"/>
          <w:docGrid w:type="lines" w:linePitch="312" w:charSpace="0"/>
        </w:sectPr>
      </w:pPr>
    </w:p>
    <w:p w14:paraId="44F65377">
      <w:pPr>
        <w:spacing w:line="560" w:lineRule="exact"/>
        <w:jc w:val="center"/>
        <w:rPr>
          <w:rFonts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授权委托书</w:t>
      </w:r>
    </w:p>
    <w:p w14:paraId="39790D14">
      <w:pPr>
        <w:spacing w:line="560" w:lineRule="exact"/>
        <w:jc w:val="center"/>
        <w:outlineLvl w:val="0"/>
        <w:rPr>
          <w:rFonts w:ascii="华文仿宋" w:hAnsi="华文仿宋" w:eastAsia="华文仿宋" w:cs="仿宋_GB2312"/>
          <w:b/>
          <w:sz w:val="32"/>
        </w:rPr>
      </w:pPr>
    </w:p>
    <w:p w14:paraId="519406EA">
      <w:pPr>
        <w:spacing w:line="560" w:lineRule="exact"/>
        <w:ind w:firstLine="570"/>
        <w:jc w:val="left"/>
        <w:rPr>
          <w:rFonts w:ascii="仿宋_GB2312" w:hAnsi="仿宋_GB2312" w:eastAsia="仿宋_GB2312" w:cs="仿宋_GB2312"/>
          <w:sz w:val="28"/>
        </w:rPr>
      </w:pPr>
      <w:r>
        <w:rPr>
          <w:rFonts w:hint="eastAsia" w:ascii="仿宋_GB2312" w:hAnsi="仿宋_GB2312" w:eastAsia="仿宋_GB2312" w:cs="仿宋_GB2312"/>
          <w:sz w:val="28"/>
        </w:rPr>
        <w:t>本授权委托书声明：我</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（姓名）系</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（单位名称）的法定代表人，现授权委托</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（单位名称）的</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（姓名、职务）为我公司代理人，以本公司的名义参加</w:t>
      </w:r>
      <w:r>
        <w:rPr>
          <w:rFonts w:hint="eastAsia" w:ascii="仿宋_GB2312" w:hAnsi="仿宋_GB2312" w:eastAsia="仿宋_GB2312" w:cs="仿宋_GB2312"/>
          <w:sz w:val="28"/>
          <w:u w:val="single"/>
        </w:rPr>
        <w:t xml:space="preserve"> </w:t>
      </w:r>
      <w:r>
        <w:rPr>
          <w:rFonts w:ascii="仿宋_GB2312" w:hAnsi="仿宋_GB2312" w:eastAsia="仿宋_GB2312" w:cs="仿宋_GB2312"/>
          <w:sz w:val="28"/>
          <w:u w:val="single"/>
        </w:rPr>
        <w:t>石家庄市环境监控中心</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的</w:t>
      </w:r>
      <w:r>
        <w:rPr>
          <w:rFonts w:hint="eastAsia" w:ascii="仿宋_GB2312" w:hAnsi="仿宋_GB2312" w:eastAsia="仿宋_GB2312" w:cs="仿宋_GB2312"/>
          <w:sz w:val="28"/>
          <w:u w:val="single"/>
        </w:rPr>
        <w:t xml:space="preserve"> </w:t>
      </w:r>
      <w:r>
        <w:rPr>
          <w:rFonts w:ascii="仿宋_GB2312" w:hAnsi="仿宋_GB2312" w:eastAsia="仿宋_GB2312" w:cs="仿宋_GB2312"/>
          <w:sz w:val="28"/>
          <w:u w:val="single"/>
        </w:rPr>
        <w:t>大气环境走航车运维项目</w:t>
      </w:r>
      <w:r>
        <w:rPr>
          <w:rFonts w:hint="eastAsia" w:ascii="仿宋_GB2312" w:hAnsi="仿宋_GB2312" w:eastAsia="仿宋_GB2312" w:cs="仿宋_GB2312"/>
          <w:sz w:val="28"/>
        </w:rPr>
        <w:t xml:space="preserve"> 项目的市场询价活动。代理人在询价谈判过程中所签署的一切文件和处理与之有关的一切事务，我均予以承认。</w:t>
      </w:r>
    </w:p>
    <w:p w14:paraId="216305F3">
      <w:pPr>
        <w:spacing w:line="560" w:lineRule="exact"/>
        <w:ind w:firstLine="570"/>
        <w:jc w:val="left"/>
        <w:rPr>
          <w:rFonts w:ascii="仿宋_GB2312" w:hAnsi="仿宋_GB2312" w:eastAsia="仿宋_GB2312" w:cs="仿宋_GB2312"/>
          <w:sz w:val="28"/>
        </w:rPr>
      </w:pPr>
      <w:r>
        <w:rPr>
          <w:rFonts w:hint="eastAsia" w:ascii="仿宋_GB2312" w:hAnsi="仿宋_GB2312" w:eastAsia="仿宋_GB2312" w:cs="仿宋_GB2312"/>
          <w:sz w:val="28"/>
        </w:rPr>
        <w:t>代理人无转委托权。特此委托。</w:t>
      </w:r>
    </w:p>
    <w:p w14:paraId="6CC04BA4">
      <w:pPr>
        <w:spacing w:line="560" w:lineRule="exact"/>
        <w:ind w:firstLine="570"/>
        <w:rPr>
          <w:rFonts w:ascii="仿宋_GB2312" w:hAnsi="仿宋_GB2312" w:eastAsia="仿宋_GB2312" w:cs="仿宋_GB2312"/>
          <w:sz w:val="28"/>
        </w:rPr>
      </w:pPr>
    </w:p>
    <w:p w14:paraId="7EC0CDFC">
      <w:pPr>
        <w:spacing w:line="560" w:lineRule="exact"/>
        <w:ind w:firstLine="570"/>
        <w:rPr>
          <w:rFonts w:ascii="仿宋_GB2312" w:hAnsi="仿宋_GB2312" w:eastAsia="仿宋_GB2312" w:cs="仿宋_GB2312"/>
          <w:sz w:val="28"/>
        </w:rPr>
      </w:pPr>
      <w:r>
        <w:rPr>
          <w:rFonts w:hint="eastAsia" w:ascii="仿宋_GB2312" w:hAnsi="仿宋_GB2312" w:eastAsia="仿宋_GB2312" w:cs="仿宋_GB2312"/>
          <w:sz w:val="28"/>
        </w:rPr>
        <w:t>代理人：                性别：    年龄：</w:t>
      </w:r>
    </w:p>
    <w:p w14:paraId="242AB892">
      <w:pPr>
        <w:spacing w:line="560" w:lineRule="exact"/>
        <w:ind w:firstLine="570"/>
        <w:rPr>
          <w:rFonts w:ascii="仿宋_GB2312" w:hAnsi="仿宋_GB2312" w:eastAsia="仿宋_GB2312" w:cs="仿宋_GB2312"/>
          <w:sz w:val="28"/>
        </w:rPr>
      </w:pPr>
      <w:r>
        <w:rPr>
          <w:rFonts w:hint="eastAsia" w:ascii="仿宋_GB2312" w:hAnsi="仿宋_GB2312" w:eastAsia="仿宋_GB2312" w:cs="仿宋_GB2312"/>
          <w:sz w:val="28"/>
        </w:rPr>
        <w:t>单位：                  职务：    身份证号：</w:t>
      </w:r>
    </w:p>
    <w:p w14:paraId="4E5796D7">
      <w:pPr>
        <w:spacing w:line="560" w:lineRule="exact"/>
        <w:ind w:firstLine="570"/>
        <w:rPr>
          <w:rFonts w:ascii="仿宋_GB2312" w:hAnsi="仿宋_GB2312" w:eastAsia="仿宋_GB2312" w:cs="仿宋_GB2312"/>
          <w:sz w:val="28"/>
        </w:rPr>
      </w:pPr>
      <w:r>
        <w:rPr>
          <w:rFonts w:hint="eastAsia" w:ascii="仿宋_GB2312" w:hAnsi="仿宋_GB2312" w:eastAsia="仿宋_GB2312" w:cs="仿宋_GB2312"/>
          <w:sz w:val="28"/>
        </w:rPr>
        <w:t>固定电话：              手机号码：</w:t>
      </w:r>
    </w:p>
    <w:p w14:paraId="4844C59D">
      <w:pPr>
        <w:spacing w:line="560" w:lineRule="exact"/>
        <w:ind w:firstLine="570"/>
        <w:rPr>
          <w:rFonts w:ascii="仿宋_GB2312" w:hAnsi="仿宋_GB2312" w:eastAsia="仿宋_GB2312" w:cs="仿宋_GB2312"/>
          <w:sz w:val="28"/>
        </w:rPr>
      </w:pPr>
    </w:p>
    <w:p w14:paraId="68BA18DE">
      <w:pPr>
        <w:spacing w:line="560" w:lineRule="exact"/>
        <w:ind w:firstLine="570"/>
        <w:rPr>
          <w:rFonts w:ascii="仿宋_GB2312" w:hAnsi="仿宋_GB2312" w:eastAsia="仿宋_GB2312" w:cs="仿宋_GB2312"/>
          <w:sz w:val="28"/>
        </w:rPr>
      </w:pPr>
      <w:r>
        <w:rPr>
          <w:rFonts w:hint="eastAsia" w:ascii="仿宋_GB2312" w:hAnsi="仿宋_GB2312" w:eastAsia="仿宋_GB2312" w:cs="仿宋_GB2312"/>
          <w:sz w:val="28"/>
        </w:rPr>
        <w:t>报价单位：（盖章）</w:t>
      </w:r>
    </w:p>
    <w:p w14:paraId="1615604C">
      <w:pPr>
        <w:spacing w:line="560" w:lineRule="exact"/>
        <w:ind w:firstLine="570"/>
        <w:outlineLvl w:val="0"/>
        <w:rPr>
          <w:rFonts w:ascii="仿宋_GB2312" w:hAnsi="仿宋_GB2312" w:eastAsia="仿宋_GB2312" w:cs="仿宋_GB2312"/>
          <w:sz w:val="28"/>
        </w:rPr>
      </w:pPr>
    </w:p>
    <w:p w14:paraId="0EF85CC9">
      <w:pPr>
        <w:spacing w:line="560" w:lineRule="exact"/>
        <w:ind w:firstLine="570"/>
        <w:outlineLvl w:val="0"/>
        <w:rPr>
          <w:rFonts w:ascii="仿宋_GB2312" w:hAnsi="仿宋_GB2312" w:eastAsia="仿宋_GB2312" w:cs="仿宋_GB2312"/>
          <w:sz w:val="28"/>
        </w:rPr>
      </w:pPr>
    </w:p>
    <w:p w14:paraId="2C8301DB">
      <w:pPr>
        <w:spacing w:line="560" w:lineRule="exact"/>
        <w:ind w:firstLine="570"/>
        <w:rPr>
          <w:rFonts w:ascii="仿宋_GB2312" w:hAnsi="仿宋_GB2312" w:eastAsia="仿宋_GB2312" w:cs="仿宋_GB2312"/>
          <w:sz w:val="28"/>
        </w:rPr>
      </w:pPr>
      <w:r>
        <w:rPr>
          <w:rFonts w:hint="eastAsia" w:ascii="仿宋_GB2312" w:hAnsi="仿宋_GB2312" w:eastAsia="仿宋_GB2312" w:cs="仿宋_GB2312"/>
          <w:sz w:val="28"/>
        </w:rPr>
        <w:t>法定代表人：（盖章）</w:t>
      </w:r>
    </w:p>
    <w:p w14:paraId="2F3953C2">
      <w:pPr>
        <w:spacing w:line="560" w:lineRule="exact"/>
        <w:ind w:firstLine="570"/>
        <w:rPr>
          <w:rFonts w:ascii="仿宋_GB2312" w:hAnsi="仿宋_GB2312" w:eastAsia="仿宋_GB2312" w:cs="仿宋_GB2312"/>
          <w:sz w:val="28"/>
        </w:rPr>
      </w:pPr>
    </w:p>
    <w:p w14:paraId="3FB97023">
      <w:pPr>
        <w:spacing w:line="560" w:lineRule="exact"/>
        <w:ind w:firstLine="570"/>
        <w:rPr>
          <w:rFonts w:ascii="仿宋_GB2312" w:hAnsi="仿宋_GB2312" w:eastAsia="仿宋_GB2312" w:cs="仿宋_GB2312"/>
          <w:sz w:val="28"/>
        </w:rPr>
      </w:pPr>
    </w:p>
    <w:p w14:paraId="00E8AEC7">
      <w:pPr>
        <w:spacing w:line="560" w:lineRule="exact"/>
        <w:ind w:firstLine="570"/>
        <w:rPr>
          <w:rFonts w:ascii="仿宋_GB2312" w:hAnsi="仿宋_GB2312" w:eastAsia="仿宋_GB2312" w:cs="仿宋_GB2312"/>
          <w:sz w:val="28"/>
        </w:rPr>
      </w:pPr>
      <w:r>
        <w:rPr>
          <w:rFonts w:hint="eastAsia" w:ascii="仿宋_GB2312" w:hAnsi="仿宋_GB2312" w:eastAsia="仿宋_GB2312" w:cs="仿宋_GB2312"/>
          <w:sz w:val="28"/>
        </w:rPr>
        <w:t>有效期：  年  月  日至  年  月  日</w:t>
      </w:r>
    </w:p>
    <w:p w14:paraId="14A94E47">
      <w:pPr>
        <w:spacing w:line="560" w:lineRule="exact"/>
        <w:ind w:firstLine="570"/>
        <w:rPr>
          <w:rFonts w:ascii="仿宋_GB2312" w:hAnsi="仿宋_GB2312" w:eastAsia="仿宋_GB2312" w:cs="仿宋_GB2312"/>
          <w:sz w:val="28"/>
        </w:rPr>
      </w:pPr>
    </w:p>
    <w:p w14:paraId="6AFB37CE">
      <w:pPr>
        <w:pStyle w:val="2"/>
        <w:ind w:firstLine="482"/>
      </w:pPr>
    </w:p>
    <w:p w14:paraId="09B1A894">
      <w:pPr>
        <w:spacing w:line="560" w:lineRule="exact"/>
        <w:ind w:left="850" w:firstLine="679"/>
        <w:rPr>
          <w:rFonts w:ascii="仿宋_GB2312" w:hAnsi="仿宋_GB2312" w:eastAsia="仿宋_GB2312" w:cs="仿宋_GB2312"/>
          <w:sz w:val="28"/>
        </w:rPr>
      </w:pPr>
      <w:r>
        <w:rPr>
          <w:rFonts w:hint="eastAsia" w:ascii="仿宋_GB2312" w:hAnsi="仿宋_GB2312" w:eastAsia="仿宋_GB2312" w:cs="仿宋_GB2312"/>
          <w:sz w:val="28"/>
        </w:rPr>
        <w:t xml:space="preserve">                           日期：  年  月  日</w:t>
      </w:r>
    </w:p>
    <w:p w14:paraId="67F71176">
      <w:pPr>
        <w:spacing w:line="560" w:lineRule="exact"/>
        <w:ind w:left="850" w:firstLine="679"/>
        <w:rPr>
          <w:rFonts w:ascii="仿宋_GB2312" w:hAnsi="仿宋_GB2312" w:eastAsia="仿宋_GB2312" w:cs="仿宋_GB2312"/>
          <w:sz w:val="28"/>
        </w:rPr>
        <w:sectPr>
          <w:pgSz w:w="11906" w:h="16838"/>
          <w:pgMar w:top="1440" w:right="1800" w:bottom="1440" w:left="1800" w:header="851" w:footer="992" w:gutter="0"/>
          <w:cols w:space="720" w:num="1"/>
          <w:formProt w:val="0"/>
          <w:docGrid w:type="lines" w:linePitch="312" w:charSpace="0"/>
        </w:sectPr>
      </w:pPr>
    </w:p>
    <w:p w14:paraId="5141BF13">
      <w:pPr>
        <w:spacing w:line="560" w:lineRule="exact"/>
        <w:rPr>
          <w:rFonts w:ascii="楷体" w:hAnsi="楷体" w:eastAsia="楷体" w:cs="楷体"/>
          <w:sz w:val="32"/>
          <w:szCs w:val="32"/>
        </w:rPr>
      </w:pPr>
      <w:r>
        <w:rPr>
          <w:rFonts w:hint="eastAsia" w:ascii="楷体" w:hAnsi="楷体" w:eastAsia="楷体" w:cs="楷体"/>
          <w:sz w:val="32"/>
          <w:szCs w:val="32"/>
        </w:rPr>
        <w:t>【营业执照副本（或三证合一）复印件】（加盖单位公章和法人章）</w:t>
      </w:r>
    </w:p>
    <w:p w14:paraId="0DCC9A17">
      <w:pPr>
        <w:spacing w:line="560" w:lineRule="exact"/>
        <w:rPr>
          <w:rFonts w:ascii="楷体" w:hAnsi="楷体" w:eastAsia="楷体" w:cs="楷体"/>
          <w:sz w:val="32"/>
          <w:szCs w:val="32"/>
        </w:rPr>
      </w:pPr>
      <w:r>
        <w:rPr>
          <w:rFonts w:hint="eastAsia" w:ascii="楷体" w:hAnsi="楷体" w:eastAsia="楷体" w:cs="楷体"/>
          <w:sz w:val="32"/>
          <w:szCs w:val="32"/>
        </w:rPr>
        <w:t>【相关资质复印件】（加盖单位公章和法人章）</w:t>
      </w:r>
    </w:p>
    <w:p w14:paraId="32620CEB">
      <w:pPr>
        <w:spacing w:line="560" w:lineRule="exact"/>
        <w:rPr>
          <w:rFonts w:ascii="楷体" w:hAnsi="楷体" w:eastAsia="楷体" w:cs="楷体"/>
          <w:sz w:val="32"/>
          <w:szCs w:val="32"/>
        </w:rPr>
      </w:pPr>
      <w:r>
        <w:rPr>
          <w:rFonts w:hint="eastAsia" w:ascii="楷体" w:hAnsi="楷体" w:eastAsia="楷体" w:cs="楷体"/>
          <w:sz w:val="32"/>
          <w:szCs w:val="32"/>
        </w:rPr>
        <w:t>【被询价单位法人身份证复印件】（加盖单位公章和法人章）【被询价单位委托代理人身份证复印件】（加盖单位公章和法人章）</w:t>
      </w:r>
    </w:p>
    <w:p w14:paraId="12CD8F0E">
      <w:pPr>
        <w:spacing w:line="560" w:lineRule="exact"/>
        <w:rPr>
          <w:rFonts w:ascii="楷体" w:hAnsi="楷体" w:eastAsia="楷体" w:cs="楷体"/>
          <w:sz w:val="32"/>
          <w:szCs w:val="32"/>
        </w:rPr>
        <w:sectPr>
          <w:pgSz w:w="11906" w:h="16838"/>
          <w:pgMar w:top="1440" w:right="1800" w:bottom="1440" w:left="1800" w:header="851" w:footer="992" w:gutter="0"/>
          <w:cols w:space="425" w:num="1"/>
          <w:formProt w:val="0"/>
          <w:docGrid w:type="lines" w:linePitch="312" w:charSpace="0"/>
        </w:sectPr>
      </w:pPr>
      <w:r>
        <w:rPr>
          <w:rFonts w:hint="eastAsia" w:ascii="楷体" w:hAnsi="楷体" w:eastAsia="楷体" w:cs="楷体"/>
          <w:sz w:val="32"/>
          <w:szCs w:val="32"/>
        </w:rPr>
        <w:t>【其他】</w:t>
      </w:r>
    </w:p>
    <w:p w14:paraId="157C9DED">
      <w:pPr>
        <w:spacing w:line="560" w:lineRule="exact"/>
        <w:jc w:val="center"/>
        <w:rPr>
          <w:rFonts w:ascii="方正小标宋_GBK" w:hAnsi="方正小标宋_GBK" w:eastAsia="方正小标宋_GBK" w:cs="方正小标宋_GBK"/>
          <w:bCs/>
          <w:sz w:val="44"/>
          <w:szCs w:val="44"/>
        </w:rPr>
      </w:pPr>
      <w:r>
        <w:rPr>
          <w:rFonts w:ascii="方正小标宋_GBK" w:hAnsi="方正小标宋_GBK" w:eastAsia="方正小标宋_GBK" w:cs="方正小标宋_GBK"/>
          <w:bCs/>
          <w:sz w:val="44"/>
          <w:szCs w:val="44"/>
        </w:rPr>
        <w:t>石家庄市环境监控中心</w:t>
      </w:r>
    </w:p>
    <w:p w14:paraId="27F41EF5">
      <w:pPr>
        <w:spacing w:line="560" w:lineRule="exact"/>
        <w:jc w:val="center"/>
        <w:rPr>
          <w:rFonts w:ascii="方正小标宋_GBK" w:hAnsi="方正小标宋_GBK" w:eastAsia="方正小标宋_GBK" w:cs="方正小标宋_GBK"/>
          <w:bCs/>
          <w:sz w:val="44"/>
          <w:szCs w:val="44"/>
        </w:rPr>
      </w:pPr>
      <w:r>
        <w:rPr>
          <w:rFonts w:ascii="方正小标宋_GBK" w:hAnsi="方正小标宋_GBK" w:eastAsia="方正小标宋_GBK" w:cs="方正小标宋_GBK"/>
          <w:bCs/>
          <w:sz w:val="44"/>
          <w:szCs w:val="44"/>
        </w:rPr>
        <w:t>大气环境走航车运维项目</w:t>
      </w:r>
      <w:r>
        <w:rPr>
          <w:rFonts w:hint="eastAsia" w:ascii="方正小标宋_GBK" w:hAnsi="方正小标宋_GBK" w:eastAsia="方正小标宋_GBK" w:cs="方正小标宋_GBK"/>
          <w:bCs/>
          <w:sz w:val="44"/>
          <w:szCs w:val="44"/>
        </w:rPr>
        <w:t>询价告知卡</w:t>
      </w:r>
    </w:p>
    <w:p w14:paraId="573E1C00">
      <w:pPr>
        <w:pStyle w:val="33"/>
        <w:spacing w:line="560" w:lineRule="exact"/>
        <w:rPr>
          <w:rFonts w:ascii="方正小标宋_GBK" w:hAnsi="方正小标宋_GBK" w:eastAsia="方正小标宋_GBK" w:cs="方正小标宋_GBK"/>
          <w:sz w:val="44"/>
          <w:szCs w:val="44"/>
        </w:rPr>
      </w:pPr>
    </w:p>
    <w:p w14:paraId="70BABFA3">
      <w:pPr>
        <w:pStyle w:val="3"/>
        <w:spacing w:line="560" w:lineRule="exact"/>
        <w:jc w:val="left"/>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r>
        <w:rPr>
          <w:rFonts w:hint="eastAsia" w:ascii="方正小标宋_GBK" w:hAnsi="方正小标宋_GBK" w:eastAsia="方正小标宋_GBK" w:cs="方正小标宋_GBK"/>
          <w:b w:val="0"/>
          <w:bCs/>
          <w:sz w:val="32"/>
          <w:szCs w:val="32"/>
        </w:rPr>
        <w:t xml:space="preserve"> （报价单位名称）：</w:t>
      </w:r>
    </w:p>
    <w:p w14:paraId="7A885889">
      <w:pPr>
        <w:pStyle w:val="3"/>
        <w:spacing w:line="560" w:lineRule="exact"/>
        <w:rPr>
          <w:rFonts w:ascii="方正小标宋_GBK" w:hAnsi="方正小标宋_GBK" w:eastAsia="方正小标宋_GBK" w:cs="方正小标宋_GBK"/>
          <w:b w:val="0"/>
          <w:bCs/>
          <w:sz w:val="32"/>
          <w:szCs w:val="32"/>
          <w:u w:val="single"/>
        </w:rPr>
      </w:pPr>
    </w:p>
    <w:p w14:paraId="67EB6673">
      <w:pPr>
        <w:pStyle w:val="3"/>
        <w:numPr>
          <w:ilvl w:val="0"/>
          <w:numId w:val="9"/>
        </w:numPr>
        <w:spacing w:line="560" w:lineRule="exact"/>
        <w:jc w:val="both"/>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w:t>
      </w:r>
      <w:r>
        <w:rPr>
          <w:rFonts w:ascii="方正小标宋_GBK" w:hAnsi="方正小标宋_GBK" w:eastAsia="方正小标宋_GBK" w:cs="方正小标宋_GBK"/>
          <w:b w:val="0"/>
          <w:bCs/>
          <w:sz w:val="32"/>
          <w:szCs w:val="32"/>
        </w:rPr>
        <w:t>石家庄市环境监控中心</w:t>
      </w:r>
      <w:r>
        <w:rPr>
          <w:rFonts w:hint="eastAsia" w:ascii="方正小标宋_GBK" w:hAnsi="方正小标宋_GBK" w:eastAsia="方正小标宋_GBK" w:cs="方正小标宋_GBK"/>
          <w:b w:val="0"/>
          <w:bCs/>
          <w:sz w:val="32"/>
          <w:szCs w:val="32"/>
        </w:rPr>
        <w:t>关于</w:t>
      </w:r>
      <w:r>
        <w:rPr>
          <w:rFonts w:ascii="方正小标宋_GBK" w:hAnsi="方正小标宋_GBK" w:eastAsia="方正小标宋_GBK" w:cs="方正小标宋_GBK"/>
          <w:b w:val="0"/>
          <w:bCs/>
          <w:sz w:val="32"/>
          <w:szCs w:val="32"/>
        </w:rPr>
        <w:t>大气环境走航车运维项目</w:t>
      </w:r>
      <w:r>
        <w:rPr>
          <w:rFonts w:hint="eastAsia" w:ascii="方正小标宋_GBK" w:hAnsi="方正小标宋_GBK" w:eastAsia="方正小标宋_GBK" w:cs="方正小标宋_GBK"/>
          <w:b w:val="0"/>
          <w:bCs/>
          <w:sz w:val="32"/>
          <w:szCs w:val="32"/>
        </w:rPr>
        <w:t>的询价信息公告”是否阅知？</w:t>
      </w:r>
    </w:p>
    <w:p w14:paraId="6F32D32B">
      <w:pPr>
        <w:pStyle w:val="3"/>
        <w:spacing w:line="560" w:lineRule="exact"/>
        <w:ind w:left="420"/>
        <w:jc w:val="both"/>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14:paraId="45F74B68">
      <w:pPr>
        <w:pStyle w:val="3"/>
        <w:numPr>
          <w:ilvl w:val="0"/>
          <w:numId w:val="9"/>
        </w:numPr>
        <w:spacing w:line="560" w:lineRule="exact"/>
        <w:jc w:val="both"/>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w:t>
      </w:r>
      <w:r>
        <w:rPr>
          <w:rFonts w:ascii="方正小标宋_GBK" w:hAnsi="方正小标宋_GBK" w:eastAsia="方正小标宋_GBK" w:cs="方正小标宋_GBK"/>
          <w:b w:val="0"/>
          <w:bCs/>
          <w:sz w:val="32"/>
          <w:szCs w:val="32"/>
        </w:rPr>
        <w:t>石家庄市环境监控中心大气环境走航车运维项目</w:t>
      </w:r>
      <w:r>
        <w:rPr>
          <w:rFonts w:hint="eastAsia" w:ascii="方正小标宋_GBK" w:hAnsi="方正小标宋_GBK" w:eastAsia="方正小标宋_GBK" w:cs="方正小标宋_GBK"/>
          <w:b w:val="0"/>
          <w:bCs/>
          <w:sz w:val="32"/>
          <w:szCs w:val="32"/>
        </w:rPr>
        <w:t>询价要求及流程”是否阅知？</w:t>
      </w:r>
    </w:p>
    <w:p w14:paraId="4600A713">
      <w:pPr>
        <w:pStyle w:val="3"/>
        <w:spacing w:line="560" w:lineRule="exact"/>
        <w:ind w:left="420"/>
        <w:jc w:val="both"/>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14:paraId="13676522">
      <w:pPr>
        <w:pStyle w:val="3"/>
        <w:numPr>
          <w:ilvl w:val="0"/>
          <w:numId w:val="9"/>
        </w:numPr>
        <w:spacing w:line="560" w:lineRule="exact"/>
        <w:jc w:val="both"/>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w:t>
      </w:r>
      <w:r>
        <w:rPr>
          <w:rFonts w:ascii="方正小标宋_GBK" w:hAnsi="方正小标宋_GBK" w:eastAsia="方正小标宋_GBK" w:cs="方正小标宋_GBK"/>
          <w:b w:val="0"/>
          <w:bCs/>
          <w:sz w:val="32"/>
          <w:szCs w:val="32"/>
        </w:rPr>
        <w:t>石家庄市环境监控中心大气环境走航车运维项目</w:t>
      </w:r>
      <w:r>
        <w:rPr>
          <w:rFonts w:hint="eastAsia" w:ascii="方正小标宋_GBK" w:hAnsi="方正小标宋_GBK" w:eastAsia="方正小标宋_GBK" w:cs="方正小标宋_GBK"/>
          <w:b w:val="0"/>
          <w:bCs/>
          <w:sz w:val="32"/>
          <w:szCs w:val="32"/>
        </w:rPr>
        <w:t>工作方案”及采购需求是否阅知？</w:t>
      </w:r>
    </w:p>
    <w:p w14:paraId="3A23274F">
      <w:pPr>
        <w:pStyle w:val="3"/>
        <w:spacing w:line="560" w:lineRule="exact"/>
        <w:ind w:left="420"/>
        <w:jc w:val="both"/>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14:paraId="35195C41">
      <w:pPr>
        <w:pStyle w:val="3"/>
        <w:spacing w:line="560" w:lineRule="exact"/>
        <w:jc w:val="both"/>
        <w:rPr>
          <w:rFonts w:ascii="方正小标宋_GBK" w:hAnsi="方正小标宋_GBK" w:eastAsia="方正小标宋_GBK" w:cs="方正小标宋_GBK"/>
          <w:b w:val="0"/>
          <w:bCs/>
          <w:sz w:val="32"/>
          <w:szCs w:val="32"/>
          <w:u w:val="single"/>
        </w:rPr>
      </w:pPr>
    </w:p>
    <w:p w14:paraId="591E2360">
      <w:pPr>
        <w:pStyle w:val="3"/>
        <w:spacing w:line="560" w:lineRule="exact"/>
        <w:ind w:left="420"/>
        <w:jc w:val="both"/>
        <w:rPr>
          <w:rFonts w:ascii="方正小标宋_GBK" w:hAnsi="方正小标宋_GBK" w:eastAsia="方正小标宋_GBK" w:cs="方正小标宋_GBK"/>
          <w:b w:val="0"/>
          <w:bCs/>
          <w:sz w:val="32"/>
          <w:szCs w:val="32"/>
          <w:u w:val="single"/>
        </w:rPr>
      </w:pPr>
    </w:p>
    <w:p w14:paraId="78EE6B31">
      <w:pPr>
        <w:pStyle w:val="3"/>
        <w:spacing w:line="560" w:lineRule="exact"/>
        <w:ind w:left="420"/>
        <w:jc w:val="both"/>
        <w:rPr>
          <w:rFonts w:ascii="方正小标宋_GBK" w:hAnsi="方正小标宋_GBK" w:eastAsia="方正小标宋_GBK" w:cs="方正小标宋_GBK"/>
          <w:b w:val="0"/>
          <w:bCs/>
          <w:sz w:val="32"/>
          <w:szCs w:val="32"/>
          <w:u w:val="single"/>
        </w:rPr>
      </w:pPr>
    </w:p>
    <w:p w14:paraId="3D94C0C2">
      <w:pPr>
        <w:pStyle w:val="3"/>
        <w:spacing w:line="560" w:lineRule="exact"/>
        <w:ind w:left="420" w:firstLine="960" w:firstLineChars="300"/>
        <w:jc w:val="both"/>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rPr>
        <w:t>报价单位（公章）：</w:t>
      </w:r>
      <w:r>
        <w:rPr>
          <w:rFonts w:hint="eastAsia" w:ascii="方正小标宋_GBK" w:hAnsi="方正小标宋_GBK" w:eastAsia="方正小标宋_GBK" w:cs="方正小标宋_GBK"/>
          <w:b w:val="0"/>
          <w:bCs/>
          <w:sz w:val="32"/>
          <w:szCs w:val="32"/>
          <w:u w:val="single"/>
        </w:rPr>
        <w:t xml:space="preserve">                               </w:t>
      </w:r>
    </w:p>
    <w:p w14:paraId="1D9F7419">
      <w:pPr>
        <w:pStyle w:val="3"/>
        <w:spacing w:line="560" w:lineRule="exact"/>
        <w:ind w:left="420" w:firstLine="960" w:firstLineChars="300"/>
        <w:jc w:val="both"/>
        <w:rPr>
          <w:rFonts w:ascii="方正小标宋_GBK" w:hAnsi="方正小标宋_GBK" w:eastAsia="方正小标宋_GBK" w:cs="方正小标宋_GBK"/>
          <w:b w:val="0"/>
          <w:bCs/>
          <w:sz w:val="32"/>
          <w:szCs w:val="32"/>
          <w:u w:val="single"/>
        </w:rPr>
      </w:pPr>
    </w:p>
    <w:p w14:paraId="1AABD3A3">
      <w:pPr>
        <w:pStyle w:val="3"/>
        <w:spacing w:line="560" w:lineRule="exact"/>
        <w:ind w:left="420"/>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委托代理人（签字）：</w:t>
      </w:r>
    </w:p>
    <w:p w14:paraId="53E45C86">
      <w:pPr>
        <w:pStyle w:val="3"/>
        <w:spacing w:line="560" w:lineRule="exact"/>
        <w:ind w:left="420"/>
        <w:rPr>
          <w:rFonts w:ascii="方正小标宋_GBK" w:hAnsi="方正小标宋_GBK" w:eastAsia="方正小标宋_GBK" w:cs="方正小标宋_GBK"/>
          <w:b w:val="0"/>
          <w:bCs/>
          <w:sz w:val="32"/>
          <w:szCs w:val="32"/>
        </w:rPr>
      </w:pPr>
    </w:p>
    <w:p w14:paraId="7FE59E69">
      <w:pPr>
        <w:pStyle w:val="3"/>
        <w:spacing w:line="560" w:lineRule="exact"/>
        <w:ind w:left="420"/>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 xml:space="preserve">                                    年   月   日</w:t>
      </w:r>
    </w:p>
    <w:p w14:paraId="62A13072">
      <w:pPr>
        <w:pStyle w:val="3"/>
        <w:spacing w:line="560" w:lineRule="exact"/>
        <w:ind w:left="420"/>
        <w:rPr>
          <w:rFonts w:ascii="方正小标宋_GBK" w:hAnsi="方正小标宋_GBK" w:eastAsia="方正小标宋_GBK" w:cs="方正小标宋_GBK"/>
          <w:b w:val="0"/>
          <w:bCs/>
          <w:sz w:val="32"/>
          <w:szCs w:val="32"/>
        </w:rPr>
      </w:pPr>
    </w:p>
    <w:sectPr>
      <w:pgSz w:w="11906" w:h="16838"/>
      <w:pgMar w:top="1440" w:right="1800" w:bottom="1440" w:left="1800" w:header="851" w:footer="992" w:gutter="0"/>
      <w:cols w:space="425" w:num="1"/>
      <w:formProt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modern"/>
    <w:pitch w:val="default"/>
    <w:sig w:usb0="800002BF" w:usb1="38CF7CFA" w:usb2="00000016" w:usb3="00000000" w:csb0="00040001" w:csb1="00000000"/>
  </w:font>
  <w:font w:name="方正小标宋简体">
    <w:panose1 w:val="02000000000000000000"/>
    <w:charset w:val="86"/>
    <w:family w:val="script"/>
    <w:pitch w:val="default"/>
    <w:sig w:usb0="A00002BF" w:usb1="184F6CFA" w:usb2="00000012" w:usb3="00000000" w:csb0="00040001" w:csb1="00000000"/>
  </w:font>
  <w:font w:name="方正小标宋_GBK">
    <w:panose1 w:val="02000000000000000000"/>
    <w:charset w:val="86"/>
    <w:family w:val="auto"/>
    <w:pitch w:val="default"/>
    <w:sig w:usb0="A00002BF" w:usb1="38CF7CFA" w:usb2="00082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等线">
    <w:panose1 w:val="02010600030101010101"/>
    <w:charset w:val="86"/>
    <w:family w:val="auto"/>
    <w:pitch w:val="default"/>
    <w:sig w:usb0="A00002BF" w:usb1="38CF7CFA" w:usb2="00000016" w:usb3="00000000" w:csb0="0004000F" w:csb1="00000000"/>
  </w:font>
  <w:font w:name="华文仿宋">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4843EB">
    <w:pPr>
      <w:pStyle w:val="15"/>
      <w:ind w:right="360"/>
    </w:pPr>
    <w:r>
      <w:rPr>
        <w:rFonts w:hint="eastAsia"/>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970499">
    <w:pPr>
      <w:pStyle w:val="15"/>
      <w:jc w:val="center"/>
    </w:pPr>
    <w:r>
      <w:rPr>
        <w:rFonts w:hint="eastAsia"/>
      </w:rPr>
      <w:fldChar w:fldCharType="begin"/>
    </w:r>
    <w:r>
      <w:rPr>
        <w:rFonts w:hint="eastAsia"/>
      </w:rPr>
      <w:instrText xml:space="preserve"> PAGE  \* MERGEFORMAT </w:instrText>
    </w:r>
    <w:r>
      <w:rPr>
        <w:rFonts w:hint="eastAsia"/>
      </w:rPr>
      <w:fldChar w:fldCharType="separate"/>
    </w:r>
    <w:r>
      <w:t>2</w:t>
    </w:r>
    <w:r>
      <w:rPr>
        <w:rFonts w:hint="eastAsia"/>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C59FF8">
    <w:pPr>
      <w:pStyle w:val="15"/>
      <w:jc w:val="center"/>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784DEF">
    <w:pPr>
      <w:snapToGrid w:val="0"/>
      <w:spacing w:line="560" w:lineRule="exact"/>
      <w:ind w:right="420"/>
      <w:rPr>
        <w:szCs w:val="18"/>
        <w:u w:val="single"/>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804329">
    <w:pPr>
      <w:pStyle w:val="16"/>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43B54E8"/>
    <w:multiLevelType w:val="singleLevel"/>
    <w:tmpl w:val="E43B54E8"/>
    <w:lvl w:ilvl="0" w:tentative="0">
      <w:start w:val="5"/>
      <w:numFmt w:val="decimal"/>
      <w:suff w:val="nothing"/>
      <w:lvlText w:val="（%1）"/>
      <w:lvlJc w:val="left"/>
    </w:lvl>
  </w:abstractNum>
  <w:abstractNum w:abstractNumId="1">
    <w:nsid w:val="FE4F0BF1"/>
    <w:multiLevelType w:val="singleLevel"/>
    <w:tmpl w:val="FE4F0BF1"/>
    <w:lvl w:ilvl="0" w:tentative="0">
      <w:start w:val="3"/>
      <w:numFmt w:val="decimal"/>
      <w:suff w:val="nothing"/>
      <w:lvlText w:val="%1）"/>
      <w:lvlJc w:val="left"/>
    </w:lvl>
  </w:abstractNum>
  <w:abstractNum w:abstractNumId="2">
    <w:nsid w:val="1E5B2EA3"/>
    <w:multiLevelType w:val="multilevel"/>
    <w:tmpl w:val="1E5B2EA3"/>
    <w:lvl w:ilvl="0" w:tentative="0">
      <w:start w:val="1"/>
      <w:numFmt w:val="decimal"/>
      <w:lvlText w:val="%1"/>
      <w:lvlJc w:val="left"/>
      <w:pPr>
        <w:ind w:left="0" w:firstLine="0"/>
      </w:pPr>
      <w:rPr>
        <w:rFonts w:hint="eastAsia" w:cs="Times New Roman"/>
        <w:b w:val="0"/>
        <w:i w:val="0"/>
        <w:iCs w:val="0"/>
        <w:caps w:val="0"/>
        <w:smallCaps w:val="0"/>
        <w:strike w:val="0"/>
        <w:dstrike w:val="0"/>
        <w:vanish w:val="0"/>
        <w:color w:val="000000"/>
        <w:spacing w:val="0"/>
        <w:position w:val="0"/>
        <w:u w:val="none"/>
        <w:vertAlign w:val="baseline"/>
        <w:lang w:val="en-US" w:bidi="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decimal"/>
      <w:isLgl/>
      <w:lvlText w:val="%1.%2"/>
      <w:lvlJc w:val="left"/>
      <w:pPr>
        <w:ind w:left="0" w:firstLine="0"/>
      </w:pPr>
      <w:rPr>
        <w:b w:val="0"/>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2" w:tentative="0">
      <w:start w:val="1"/>
      <w:numFmt w:val="decimal"/>
      <w:pStyle w:val="7"/>
      <w:isLgl/>
      <w:lvlText w:val="%1.%2.%3"/>
      <w:lvlJc w:val="left"/>
      <w:pPr>
        <w:ind w:left="0" w:firstLine="0"/>
      </w:pPr>
      <w:rPr>
        <w:rFonts w:hint="eastAsia"/>
      </w:rPr>
    </w:lvl>
    <w:lvl w:ilvl="3" w:tentative="0">
      <w:start w:val="1"/>
      <w:numFmt w:val="decimal"/>
      <w:isLgl/>
      <w:lvlText w:val="%1.%2.%3.%4"/>
      <w:lvlJc w:val="left"/>
      <w:pPr>
        <w:ind w:left="0" w:firstLine="0"/>
      </w:pPr>
      <w:rPr>
        <w:rFonts w:hint="eastAsia"/>
      </w:rPr>
    </w:lvl>
    <w:lvl w:ilvl="4" w:tentative="0">
      <w:start w:val="1"/>
      <w:numFmt w:val="decimal"/>
      <w:isLg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3">
    <w:nsid w:val="32927E9D"/>
    <w:multiLevelType w:val="singleLevel"/>
    <w:tmpl w:val="32927E9D"/>
    <w:lvl w:ilvl="0" w:tentative="0">
      <w:start w:val="1"/>
      <w:numFmt w:val="chineseCounting"/>
      <w:suff w:val="nothing"/>
      <w:lvlText w:val="%1、"/>
      <w:lvlJc w:val="left"/>
      <w:pPr>
        <w:ind w:left="0" w:firstLine="420"/>
      </w:pPr>
      <w:rPr>
        <w:rFonts w:hint="eastAsia"/>
      </w:rPr>
    </w:lvl>
  </w:abstractNum>
  <w:abstractNum w:abstractNumId="4">
    <w:nsid w:val="4E0961E7"/>
    <w:multiLevelType w:val="singleLevel"/>
    <w:tmpl w:val="4E0961E7"/>
    <w:lvl w:ilvl="0" w:tentative="0">
      <w:start w:val="1"/>
      <w:numFmt w:val="decimal"/>
      <w:suff w:val="nothing"/>
      <w:lvlText w:val="%1）"/>
      <w:lvlJc w:val="left"/>
      <w:pPr>
        <w:ind w:left="640" w:firstLine="0"/>
      </w:pPr>
    </w:lvl>
  </w:abstractNum>
  <w:abstractNum w:abstractNumId="5">
    <w:nsid w:val="5912EBD1"/>
    <w:multiLevelType w:val="singleLevel"/>
    <w:tmpl w:val="5912EBD1"/>
    <w:lvl w:ilvl="0" w:tentative="0">
      <w:start w:val="1"/>
      <w:numFmt w:val="chineseCounting"/>
      <w:suff w:val="nothing"/>
      <w:lvlText w:val="%1、"/>
      <w:lvlJc w:val="left"/>
      <w:pPr>
        <w:ind w:left="0" w:firstLine="420"/>
      </w:pPr>
      <w:rPr>
        <w:rFonts w:hint="eastAsia"/>
      </w:rPr>
    </w:lvl>
  </w:abstractNum>
  <w:abstractNum w:abstractNumId="6">
    <w:nsid w:val="5912EC10"/>
    <w:multiLevelType w:val="singleLevel"/>
    <w:tmpl w:val="5912EC10"/>
    <w:lvl w:ilvl="0" w:tentative="0">
      <w:start w:val="1"/>
      <w:numFmt w:val="decimal"/>
      <w:suff w:val="nothing"/>
      <w:lvlText w:val="%1．"/>
      <w:lvlJc w:val="left"/>
      <w:pPr>
        <w:ind w:left="0" w:firstLine="400"/>
      </w:pPr>
      <w:rPr>
        <w:rFonts w:hint="default"/>
      </w:rPr>
    </w:lvl>
  </w:abstractNum>
  <w:abstractNum w:abstractNumId="7">
    <w:nsid w:val="5912EC30"/>
    <w:multiLevelType w:val="singleLevel"/>
    <w:tmpl w:val="5912EC30"/>
    <w:lvl w:ilvl="0" w:tentative="0">
      <w:start w:val="1"/>
      <w:numFmt w:val="decimal"/>
      <w:suff w:val="nothing"/>
      <w:lvlText w:val="%1．"/>
      <w:lvlJc w:val="left"/>
      <w:pPr>
        <w:ind w:left="0" w:firstLine="400"/>
      </w:pPr>
      <w:rPr>
        <w:rFonts w:hint="default"/>
      </w:rPr>
    </w:lvl>
  </w:abstractNum>
  <w:abstractNum w:abstractNumId="8">
    <w:nsid w:val="72CB3862"/>
    <w:multiLevelType w:val="multilevel"/>
    <w:tmpl w:val="72CB3862"/>
    <w:lvl w:ilvl="0" w:tentative="0">
      <w:start w:val="1"/>
      <w:numFmt w:val="decimal"/>
      <w:lvlText w:val="%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2"/>
  </w:num>
  <w:num w:numId="2">
    <w:abstractNumId w:val="8"/>
  </w:num>
  <w:num w:numId="3">
    <w:abstractNumId w:val="1"/>
  </w:num>
  <w:num w:numId="4">
    <w:abstractNumId w:val="0"/>
  </w:num>
  <w:num w:numId="5">
    <w:abstractNumId w:val="4"/>
  </w:num>
  <w:num w:numId="6">
    <w:abstractNumId w:val="5"/>
  </w:num>
  <w:num w:numId="7">
    <w:abstractNumId w:val="6"/>
  </w:num>
  <w:num w:numId="8">
    <w:abstractNumId w:val="7"/>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dit="forms" w:enforcement="0"/>
  <w:defaultTabStop w:val="420"/>
  <w:drawingGridVerticalSpacing w:val="156"/>
  <w:noPunctuationKerning w:val="1"/>
  <w:characterSpacingControl w:val="compressPunctuation"/>
  <w:compat>
    <w:spaceForUL/>
    <w:balanceSingleByteDoubleByteWidth/>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WE5NzViNDJlZTk1MzNmZWM4Nzc1NGQ0NzAxODJlZjkifQ=="/>
  </w:docVars>
  <w:rsids>
    <w:rsidRoot w:val="002C0A44"/>
    <w:rsid w:val="00004422"/>
    <w:rsid w:val="00036664"/>
    <w:rsid w:val="0004439D"/>
    <w:rsid w:val="000707D3"/>
    <w:rsid w:val="00185CC7"/>
    <w:rsid w:val="001A7A62"/>
    <w:rsid w:val="001E5AFA"/>
    <w:rsid w:val="001E73E8"/>
    <w:rsid w:val="00202D21"/>
    <w:rsid w:val="002C0A44"/>
    <w:rsid w:val="00315A8A"/>
    <w:rsid w:val="0032468E"/>
    <w:rsid w:val="003A6135"/>
    <w:rsid w:val="003D420B"/>
    <w:rsid w:val="003D574E"/>
    <w:rsid w:val="003E1BA0"/>
    <w:rsid w:val="0046143B"/>
    <w:rsid w:val="004A3AB1"/>
    <w:rsid w:val="004C0C8A"/>
    <w:rsid w:val="004E6E6C"/>
    <w:rsid w:val="00504C32"/>
    <w:rsid w:val="00506845"/>
    <w:rsid w:val="00547F32"/>
    <w:rsid w:val="00552C48"/>
    <w:rsid w:val="00560D65"/>
    <w:rsid w:val="00575340"/>
    <w:rsid w:val="00591CEE"/>
    <w:rsid w:val="00603A16"/>
    <w:rsid w:val="0064675E"/>
    <w:rsid w:val="00665122"/>
    <w:rsid w:val="00684E4E"/>
    <w:rsid w:val="00693727"/>
    <w:rsid w:val="006D366C"/>
    <w:rsid w:val="006E0458"/>
    <w:rsid w:val="00734F1E"/>
    <w:rsid w:val="007437F1"/>
    <w:rsid w:val="00747976"/>
    <w:rsid w:val="0075335E"/>
    <w:rsid w:val="0075695E"/>
    <w:rsid w:val="007B1F9C"/>
    <w:rsid w:val="007E2E24"/>
    <w:rsid w:val="007F5DE8"/>
    <w:rsid w:val="00801A9E"/>
    <w:rsid w:val="00804EB5"/>
    <w:rsid w:val="00811124"/>
    <w:rsid w:val="00865C77"/>
    <w:rsid w:val="00870ECF"/>
    <w:rsid w:val="00876E1F"/>
    <w:rsid w:val="00890D18"/>
    <w:rsid w:val="0099229D"/>
    <w:rsid w:val="009C70B2"/>
    <w:rsid w:val="009F30A1"/>
    <w:rsid w:val="00A07EA4"/>
    <w:rsid w:val="00A10953"/>
    <w:rsid w:val="00A16E81"/>
    <w:rsid w:val="00A252BF"/>
    <w:rsid w:val="00A403BF"/>
    <w:rsid w:val="00A46E9B"/>
    <w:rsid w:val="00A7112D"/>
    <w:rsid w:val="00A752FC"/>
    <w:rsid w:val="00A91C3A"/>
    <w:rsid w:val="00A960A3"/>
    <w:rsid w:val="00AC1EBB"/>
    <w:rsid w:val="00AC4FE5"/>
    <w:rsid w:val="00AE784D"/>
    <w:rsid w:val="00B10E3D"/>
    <w:rsid w:val="00B32225"/>
    <w:rsid w:val="00B35CBD"/>
    <w:rsid w:val="00BF58B1"/>
    <w:rsid w:val="00C245A2"/>
    <w:rsid w:val="00C3118E"/>
    <w:rsid w:val="00C56BBB"/>
    <w:rsid w:val="00C63F0E"/>
    <w:rsid w:val="00C80A00"/>
    <w:rsid w:val="00C93AA0"/>
    <w:rsid w:val="00CB19EF"/>
    <w:rsid w:val="00CB4268"/>
    <w:rsid w:val="00CC1D0C"/>
    <w:rsid w:val="00D71FB0"/>
    <w:rsid w:val="00DA3B74"/>
    <w:rsid w:val="00DE3410"/>
    <w:rsid w:val="00DE57BA"/>
    <w:rsid w:val="00DE737C"/>
    <w:rsid w:val="00EB5E32"/>
    <w:rsid w:val="00F6551B"/>
    <w:rsid w:val="00F716E2"/>
    <w:rsid w:val="00FC6F0C"/>
    <w:rsid w:val="00FD79A8"/>
    <w:rsid w:val="00FE2C98"/>
    <w:rsid w:val="00FF40AC"/>
    <w:rsid w:val="01D53C37"/>
    <w:rsid w:val="02B80751"/>
    <w:rsid w:val="034E7427"/>
    <w:rsid w:val="03855DAE"/>
    <w:rsid w:val="054637EC"/>
    <w:rsid w:val="05AA1AAE"/>
    <w:rsid w:val="05C20325"/>
    <w:rsid w:val="06FF4152"/>
    <w:rsid w:val="0B6A384C"/>
    <w:rsid w:val="0BA31992"/>
    <w:rsid w:val="0C63233E"/>
    <w:rsid w:val="0CD60C9A"/>
    <w:rsid w:val="0E88796A"/>
    <w:rsid w:val="0EC0759D"/>
    <w:rsid w:val="0EDF32A9"/>
    <w:rsid w:val="0FD26E89"/>
    <w:rsid w:val="105B6A84"/>
    <w:rsid w:val="10BD0069"/>
    <w:rsid w:val="10E34450"/>
    <w:rsid w:val="11E76B9F"/>
    <w:rsid w:val="12684593"/>
    <w:rsid w:val="1320369B"/>
    <w:rsid w:val="1329095F"/>
    <w:rsid w:val="13325751"/>
    <w:rsid w:val="135D040F"/>
    <w:rsid w:val="13621EEC"/>
    <w:rsid w:val="138564F0"/>
    <w:rsid w:val="13AA5E2B"/>
    <w:rsid w:val="13D73627"/>
    <w:rsid w:val="13E41600"/>
    <w:rsid w:val="15990B16"/>
    <w:rsid w:val="15A52F2E"/>
    <w:rsid w:val="17C821C3"/>
    <w:rsid w:val="18C563ED"/>
    <w:rsid w:val="1A8208F8"/>
    <w:rsid w:val="1AC66850"/>
    <w:rsid w:val="1B8D5C41"/>
    <w:rsid w:val="1C2A7BB8"/>
    <w:rsid w:val="1E486234"/>
    <w:rsid w:val="1F012D15"/>
    <w:rsid w:val="1F6623C1"/>
    <w:rsid w:val="20304FD0"/>
    <w:rsid w:val="204E102B"/>
    <w:rsid w:val="213868ED"/>
    <w:rsid w:val="219A57C2"/>
    <w:rsid w:val="222840E4"/>
    <w:rsid w:val="22DF2C0B"/>
    <w:rsid w:val="238D0876"/>
    <w:rsid w:val="23973171"/>
    <w:rsid w:val="24BB6482"/>
    <w:rsid w:val="275D3454"/>
    <w:rsid w:val="27AD5DE8"/>
    <w:rsid w:val="2805730B"/>
    <w:rsid w:val="287F7D81"/>
    <w:rsid w:val="28D94CC5"/>
    <w:rsid w:val="28E145A1"/>
    <w:rsid w:val="2901229F"/>
    <w:rsid w:val="29BC1BEA"/>
    <w:rsid w:val="2A962289"/>
    <w:rsid w:val="2B57444A"/>
    <w:rsid w:val="2BCD7650"/>
    <w:rsid w:val="2C770D7D"/>
    <w:rsid w:val="2D5A65C5"/>
    <w:rsid w:val="2D7F55C2"/>
    <w:rsid w:val="2DEB62CF"/>
    <w:rsid w:val="2E922A59"/>
    <w:rsid w:val="2EB57CCE"/>
    <w:rsid w:val="2F811C83"/>
    <w:rsid w:val="3156643E"/>
    <w:rsid w:val="32BC67A5"/>
    <w:rsid w:val="32D76267"/>
    <w:rsid w:val="332609ED"/>
    <w:rsid w:val="33433250"/>
    <w:rsid w:val="336F3F3D"/>
    <w:rsid w:val="346A24A1"/>
    <w:rsid w:val="36336D3C"/>
    <w:rsid w:val="37664A4B"/>
    <w:rsid w:val="37D31B27"/>
    <w:rsid w:val="3A3F6D53"/>
    <w:rsid w:val="3A9F725A"/>
    <w:rsid w:val="3B2535D0"/>
    <w:rsid w:val="3C3314A1"/>
    <w:rsid w:val="3C771D8C"/>
    <w:rsid w:val="3ED04B63"/>
    <w:rsid w:val="3F345B9D"/>
    <w:rsid w:val="3FC2791B"/>
    <w:rsid w:val="3FCD703E"/>
    <w:rsid w:val="3FF153B9"/>
    <w:rsid w:val="403959A7"/>
    <w:rsid w:val="42B43088"/>
    <w:rsid w:val="44127729"/>
    <w:rsid w:val="45330549"/>
    <w:rsid w:val="47D64CBF"/>
    <w:rsid w:val="486D2B74"/>
    <w:rsid w:val="48BA422E"/>
    <w:rsid w:val="49862862"/>
    <w:rsid w:val="49CB4482"/>
    <w:rsid w:val="4A103E4C"/>
    <w:rsid w:val="4B34396A"/>
    <w:rsid w:val="4B562B1E"/>
    <w:rsid w:val="4C900CC1"/>
    <w:rsid w:val="4D4E52B1"/>
    <w:rsid w:val="4D835D66"/>
    <w:rsid w:val="4E276751"/>
    <w:rsid w:val="4E486040"/>
    <w:rsid w:val="4F331713"/>
    <w:rsid w:val="50120259"/>
    <w:rsid w:val="5096171E"/>
    <w:rsid w:val="51166321"/>
    <w:rsid w:val="52B30142"/>
    <w:rsid w:val="52B34A6D"/>
    <w:rsid w:val="53337030"/>
    <w:rsid w:val="535165EE"/>
    <w:rsid w:val="53BBECF2"/>
    <w:rsid w:val="53EA4A51"/>
    <w:rsid w:val="545E3EDB"/>
    <w:rsid w:val="546A57C4"/>
    <w:rsid w:val="54BD7D6C"/>
    <w:rsid w:val="55223BCA"/>
    <w:rsid w:val="56561DB1"/>
    <w:rsid w:val="569F214B"/>
    <w:rsid w:val="580426D3"/>
    <w:rsid w:val="59B11BB7"/>
    <w:rsid w:val="59CD4E8E"/>
    <w:rsid w:val="59FF1043"/>
    <w:rsid w:val="5A312564"/>
    <w:rsid w:val="5A431531"/>
    <w:rsid w:val="5A6B59F9"/>
    <w:rsid w:val="5B4A3877"/>
    <w:rsid w:val="5B5F0B54"/>
    <w:rsid w:val="5B7F49C4"/>
    <w:rsid w:val="5B8649E8"/>
    <w:rsid w:val="5EAE0D08"/>
    <w:rsid w:val="5F0919A4"/>
    <w:rsid w:val="617625B0"/>
    <w:rsid w:val="61817A1F"/>
    <w:rsid w:val="620F2B8A"/>
    <w:rsid w:val="62517FC0"/>
    <w:rsid w:val="626D62A6"/>
    <w:rsid w:val="62720114"/>
    <w:rsid w:val="627853EA"/>
    <w:rsid w:val="629405B0"/>
    <w:rsid w:val="638C03E2"/>
    <w:rsid w:val="64481E81"/>
    <w:rsid w:val="645131D3"/>
    <w:rsid w:val="645A572F"/>
    <w:rsid w:val="659C40EE"/>
    <w:rsid w:val="66302E0F"/>
    <w:rsid w:val="672B0915"/>
    <w:rsid w:val="67AB00FD"/>
    <w:rsid w:val="67BE26CC"/>
    <w:rsid w:val="680A67C8"/>
    <w:rsid w:val="68837F16"/>
    <w:rsid w:val="68E07AEE"/>
    <w:rsid w:val="69006831"/>
    <w:rsid w:val="6A0E6359"/>
    <w:rsid w:val="6A4A6515"/>
    <w:rsid w:val="6A640F76"/>
    <w:rsid w:val="6BFF10DC"/>
    <w:rsid w:val="6D4B2D8D"/>
    <w:rsid w:val="6DD00BA9"/>
    <w:rsid w:val="6E2C46FB"/>
    <w:rsid w:val="6F125D61"/>
    <w:rsid w:val="70642025"/>
    <w:rsid w:val="70F652BC"/>
    <w:rsid w:val="71407CFA"/>
    <w:rsid w:val="726C6ADB"/>
    <w:rsid w:val="751F4904"/>
    <w:rsid w:val="759706CC"/>
    <w:rsid w:val="762941A2"/>
    <w:rsid w:val="76536B40"/>
    <w:rsid w:val="76D36788"/>
    <w:rsid w:val="77D53717"/>
    <w:rsid w:val="784D55E5"/>
    <w:rsid w:val="7BF73AFC"/>
    <w:rsid w:val="7C115EE7"/>
    <w:rsid w:val="7DBE5B9D"/>
    <w:rsid w:val="7DBFF36D"/>
    <w:rsid w:val="7DFFDECC"/>
    <w:rsid w:val="7E1A6E9E"/>
    <w:rsid w:val="7EBF5E48"/>
    <w:rsid w:val="7F50046D"/>
    <w:rsid w:val="7FB23D36"/>
    <w:rsid w:val="7FEF5D8A"/>
    <w:rsid w:val="AFFD8B59"/>
    <w:rsid w:val="BDBFA733"/>
    <w:rsid w:val="E57E8002"/>
    <w:rsid w:val="EBFF24E9"/>
    <w:rsid w:val="EEDE595D"/>
    <w:rsid w:val="F68FCB7D"/>
    <w:rsid w:val="FCBD5B82"/>
    <w:rsid w:val="FCFF8BCC"/>
    <w:rsid w:val="FEDD64F2"/>
    <w:rsid w:val="FF7F8B9F"/>
    <w:rsid w:val="FFFE91A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5">
    <w:name w:val="heading 1"/>
    <w:basedOn w:val="1"/>
    <w:next w:val="1"/>
    <w:qFormat/>
    <w:uiPriority w:val="0"/>
    <w:pPr>
      <w:keepNext/>
      <w:jc w:val="left"/>
      <w:outlineLvl w:val="0"/>
    </w:pPr>
    <w:rPr>
      <w:rFonts w:ascii="宋体" w:hAnsi="宋体"/>
      <w:b/>
      <w:sz w:val="32"/>
      <w:szCs w:val="20"/>
    </w:rPr>
  </w:style>
  <w:style w:type="paragraph" w:styleId="6">
    <w:name w:val="heading 2"/>
    <w:basedOn w:val="1"/>
    <w:next w:val="1"/>
    <w:unhideWhenUsed/>
    <w:qFormat/>
    <w:uiPriority w:val="0"/>
    <w:pPr>
      <w:keepNext/>
      <w:tabs>
        <w:tab w:val="left" w:pos="1044"/>
      </w:tabs>
      <w:adjustRightInd w:val="0"/>
      <w:spacing w:line="360" w:lineRule="atLeast"/>
      <w:ind w:left="1044" w:hanging="468"/>
      <w:jc w:val="left"/>
      <w:textAlignment w:val="baseline"/>
      <w:outlineLvl w:val="1"/>
    </w:pPr>
    <w:rPr>
      <w:rFonts w:ascii="仿宋_GB2312" w:eastAsia="仿宋_GB2312"/>
      <w:b/>
      <w:sz w:val="28"/>
      <w:szCs w:val="28"/>
    </w:rPr>
  </w:style>
  <w:style w:type="paragraph" w:styleId="7">
    <w:name w:val="heading 3"/>
    <w:basedOn w:val="1"/>
    <w:next w:val="1"/>
    <w:unhideWhenUsed/>
    <w:qFormat/>
    <w:uiPriority w:val="0"/>
    <w:pPr>
      <w:keepNext/>
      <w:keepLines/>
      <w:numPr>
        <w:ilvl w:val="2"/>
        <w:numId w:val="1"/>
      </w:numPr>
      <w:spacing w:before="240" w:after="240"/>
      <w:jc w:val="left"/>
      <w:outlineLvl w:val="2"/>
    </w:pPr>
    <w:rPr>
      <w:bCs/>
      <w:szCs w:val="32"/>
    </w:rPr>
  </w:style>
  <w:style w:type="paragraph" w:styleId="8">
    <w:name w:val="heading 4"/>
    <w:basedOn w:val="1"/>
    <w:next w:val="1"/>
    <w:unhideWhenUsed/>
    <w:qFormat/>
    <w:uiPriority w:val="0"/>
    <w:pPr>
      <w:keepNext/>
      <w:keepLines/>
      <w:spacing w:before="280" w:after="290" w:line="372" w:lineRule="auto"/>
      <w:outlineLvl w:val="3"/>
    </w:pPr>
    <w:rPr>
      <w:rFonts w:ascii="Cambria" w:hAnsi="Cambria" w:eastAsia="宋体" w:cs="Times New Roman"/>
      <w:b/>
      <w:bCs/>
      <w:sz w:val="28"/>
      <w:szCs w:val="28"/>
    </w:rPr>
  </w:style>
  <w:style w:type="paragraph" w:styleId="9">
    <w:name w:val="heading 5"/>
    <w:basedOn w:val="1"/>
    <w:next w:val="1"/>
    <w:unhideWhenUsed/>
    <w:qFormat/>
    <w:uiPriority w:val="0"/>
    <w:pPr>
      <w:keepNext/>
      <w:keepLines/>
      <w:spacing w:before="280" w:after="290" w:line="376" w:lineRule="atLeast"/>
      <w:outlineLvl w:val="4"/>
    </w:pPr>
    <w:rPr>
      <w:bCs/>
      <w:szCs w:val="28"/>
    </w:rPr>
  </w:style>
  <w:style w:type="character" w:default="1" w:styleId="26">
    <w:name w:val="Default Paragraph Font"/>
    <w:unhideWhenUsed/>
    <w:qFormat/>
    <w:uiPriority w:val="1"/>
  </w:style>
  <w:style w:type="table" w:default="1" w:styleId="24">
    <w:name w:val="Normal Table"/>
    <w:unhideWhenUsed/>
    <w:qFormat/>
    <w:uiPriority w:val="99"/>
    <w:tblPr>
      <w:tblCellMar>
        <w:top w:w="0" w:type="dxa"/>
        <w:left w:w="108" w:type="dxa"/>
        <w:bottom w:w="0" w:type="dxa"/>
        <w:right w:w="108" w:type="dxa"/>
      </w:tblCellMar>
    </w:tblPr>
  </w:style>
  <w:style w:type="paragraph" w:styleId="2">
    <w:name w:val="Body Text First Indent"/>
    <w:basedOn w:val="3"/>
    <w:unhideWhenUsed/>
    <w:qFormat/>
    <w:uiPriority w:val="99"/>
    <w:pPr>
      <w:ind w:firstLine="420" w:firstLineChars="100"/>
    </w:pPr>
  </w:style>
  <w:style w:type="paragraph" w:styleId="3">
    <w:name w:val="Body Text"/>
    <w:basedOn w:val="1"/>
    <w:next w:val="4"/>
    <w:qFormat/>
    <w:uiPriority w:val="0"/>
    <w:pPr>
      <w:jc w:val="center"/>
    </w:pPr>
    <w:rPr>
      <w:rFonts w:ascii="宋体"/>
      <w:b/>
      <w:sz w:val="48"/>
    </w:rPr>
  </w:style>
  <w:style w:type="paragraph" w:customStyle="1" w:styleId="4">
    <w:name w:val="_Style 2"/>
    <w:basedOn w:val="1"/>
    <w:next w:val="1"/>
    <w:qFormat/>
    <w:uiPriority w:val="0"/>
    <w:pPr>
      <w:ind w:firstLine="420" w:firstLineChars="200"/>
    </w:pPr>
  </w:style>
  <w:style w:type="paragraph" w:styleId="10">
    <w:name w:val="Normal Indent"/>
    <w:basedOn w:val="1"/>
    <w:qFormat/>
    <w:uiPriority w:val="0"/>
    <w:pPr>
      <w:spacing w:line="360" w:lineRule="auto"/>
      <w:ind w:firstLine="420"/>
    </w:pPr>
    <w:rPr>
      <w:szCs w:val="20"/>
    </w:rPr>
  </w:style>
  <w:style w:type="paragraph" w:styleId="11">
    <w:name w:val="annotation text"/>
    <w:basedOn w:val="1"/>
    <w:link w:val="42"/>
    <w:qFormat/>
    <w:uiPriority w:val="0"/>
    <w:pPr>
      <w:jc w:val="left"/>
    </w:pPr>
  </w:style>
  <w:style w:type="paragraph" w:styleId="12">
    <w:name w:val="Body Text Indent"/>
    <w:basedOn w:val="1"/>
    <w:unhideWhenUsed/>
    <w:qFormat/>
    <w:uiPriority w:val="99"/>
    <w:pPr>
      <w:spacing w:after="120"/>
      <w:ind w:left="420" w:leftChars="200"/>
    </w:pPr>
    <w:rPr>
      <w:rFonts w:ascii="Times New Roman" w:hAnsi="Times New Roman" w:eastAsia="宋体" w:cs="Times New Roman"/>
    </w:rPr>
  </w:style>
  <w:style w:type="paragraph" w:styleId="13">
    <w:name w:val="toc 3"/>
    <w:basedOn w:val="1"/>
    <w:next w:val="1"/>
    <w:qFormat/>
    <w:uiPriority w:val="0"/>
    <w:pPr>
      <w:spacing w:line="400" w:lineRule="exact"/>
      <w:ind w:left="420"/>
      <w:jc w:val="left"/>
    </w:pPr>
    <w:rPr>
      <w:rFonts w:ascii="仿宋_GB2312" w:eastAsia="仿宋_GB2312"/>
      <w:i/>
      <w:iCs/>
      <w:spacing w:val="-20"/>
      <w:sz w:val="13"/>
      <w:szCs w:val="13"/>
    </w:rPr>
  </w:style>
  <w:style w:type="paragraph" w:styleId="14">
    <w:name w:val="Balloon Text"/>
    <w:basedOn w:val="1"/>
    <w:link w:val="44"/>
    <w:qFormat/>
    <w:uiPriority w:val="0"/>
    <w:rPr>
      <w:sz w:val="18"/>
      <w:szCs w:val="18"/>
    </w:rPr>
  </w:style>
  <w:style w:type="paragraph" w:styleId="15">
    <w:name w:val="footer"/>
    <w:basedOn w:val="1"/>
    <w:qFormat/>
    <w:uiPriority w:val="0"/>
    <w:pPr>
      <w:tabs>
        <w:tab w:val="center" w:pos="4153"/>
        <w:tab w:val="right" w:pos="8306"/>
      </w:tabs>
      <w:snapToGrid w:val="0"/>
      <w:jc w:val="left"/>
    </w:pPr>
    <w:rPr>
      <w:sz w:val="18"/>
    </w:rPr>
  </w:style>
  <w:style w:type="paragraph" w:styleId="16">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7">
    <w:name w:val="toc 1"/>
    <w:basedOn w:val="1"/>
    <w:next w:val="1"/>
    <w:qFormat/>
    <w:uiPriority w:val="0"/>
    <w:pPr>
      <w:spacing w:before="120" w:after="120"/>
      <w:jc w:val="left"/>
    </w:pPr>
    <w:rPr>
      <w:b/>
      <w:bCs/>
      <w:caps/>
    </w:rPr>
  </w:style>
  <w:style w:type="paragraph" w:styleId="18">
    <w:name w:val="toc 4"/>
    <w:basedOn w:val="1"/>
    <w:next w:val="1"/>
    <w:qFormat/>
    <w:uiPriority w:val="0"/>
    <w:pPr>
      <w:ind w:left="1260" w:leftChars="600"/>
    </w:pPr>
  </w:style>
  <w:style w:type="paragraph" w:styleId="19">
    <w:name w:val="Body Text Indent 3"/>
    <w:basedOn w:val="1"/>
    <w:qFormat/>
    <w:uiPriority w:val="0"/>
    <w:pPr>
      <w:ind w:firstLine="560" w:firstLineChars="200"/>
    </w:pPr>
    <w:rPr>
      <w:rFonts w:ascii="仿宋_GB2312" w:eastAsia="仿宋_GB2312"/>
      <w:sz w:val="28"/>
    </w:rPr>
  </w:style>
  <w:style w:type="paragraph" w:styleId="20">
    <w:name w:val="toc 2"/>
    <w:basedOn w:val="1"/>
    <w:next w:val="1"/>
    <w:qFormat/>
    <w:uiPriority w:val="0"/>
    <w:pPr>
      <w:tabs>
        <w:tab w:val="right" w:leader="dot" w:pos="9038"/>
      </w:tabs>
      <w:spacing w:line="60" w:lineRule="atLeast"/>
      <w:ind w:left="210"/>
      <w:jc w:val="left"/>
    </w:pPr>
    <w:rPr>
      <w:smallCaps/>
    </w:rPr>
  </w:style>
  <w:style w:type="paragraph" w:styleId="21">
    <w:name w:val="Normal (Web)"/>
    <w:basedOn w:val="1"/>
    <w:qFormat/>
    <w:uiPriority w:val="0"/>
    <w:rPr>
      <w:rFonts w:ascii="Calibri" w:hAnsi="Calibri" w:eastAsia="宋体" w:cs="Times New Roman"/>
      <w:sz w:val="24"/>
    </w:rPr>
  </w:style>
  <w:style w:type="paragraph" w:styleId="22">
    <w:name w:val="annotation subject"/>
    <w:basedOn w:val="11"/>
    <w:next w:val="11"/>
    <w:link w:val="43"/>
    <w:qFormat/>
    <w:uiPriority w:val="0"/>
    <w:rPr>
      <w:b/>
      <w:bCs/>
    </w:rPr>
  </w:style>
  <w:style w:type="paragraph" w:styleId="23">
    <w:name w:val="Body Text First Indent 2"/>
    <w:basedOn w:val="12"/>
    <w:next w:val="1"/>
    <w:unhideWhenUsed/>
    <w:qFormat/>
    <w:uiPriority w:val="99"/>
    <w:pPr>
      <w:ind w:firstLine="420" w:firstLineChars="200"/>
    </w:pPr>
  </w:style>
  <w:style w:type="table" w:styleId="25">
    <w:name w:val="Table Grid"/>
    <w:basedOn w:val="2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7">
    <w:name w:val="page number"/>
    <w:basedOn w:val="26"/>
    <w:qFormat/>
    <w:uiPriority w:val="0"/>
  </w:style>
  <w:style w:type="character" w:styleId="28">
    <w:name w:val="Hyperlink"/>
    <w:basedOn w:val="26"/>
    <w:qFormat/>
    <w:uiPriority w:val="0"/>
    <w:rPr>
      <w:color w:val="0000FF"/>
      <w:u w:val="single"/>
    </w:rPr>
  </w:style>
  <w:style w:type="character" w:styleId="29">
    <w:name w:val="annotation reference"/>
    <w:basedOn w:val="26"/>
    <w:qFormat/>
    <w:uiPriority w:val="0"/>
    <w:rPr>
      <w:sz w:val="21"/>
      <w:szCs w:val="21"/>
    </w:rPr>
  </w:style>
  <w:style w:type="paragraph" w:customStyle="1" w:styleId="30">
    <w:name w:val="正文@"/>
    <w:basedOn w:val="31"/>
    <w:qFormat/>
    <w:uiPriority w:val="0"/>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djustRightInd w:val="0"/>
      <w:snapToGrid w:val="0"/>
      <w:spacing w:line="560" w:lineRule="exact"/>
      <w:ind w:firstLine="200" w:firstLineChars="200"/>
    </w:pPr>
    <w:rPr>
      <w:rFonts w:ascii="仿宋_GB2312" w:hAnsi="仿宋_GB2312" w:eastAsia="仿宋_GB2312" w:cs="仿宋_GB2312"/>
      <w:color w:val="000000"/>
      <w:kern w:val="0"/>
      <w:sz w:val="32"/>
      <w:szCs w:val="32"/>
    </w:rPr>
  </w:style>
  <w:style w:type="paragraph" w:customStyle="1" w:styleId="31">
    <w:name w:val="1正文"/>
    <w:basedOn w:val="1"/>
    <w:qFormat/>
    <w:uiPriority w:val="0"/>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djustRightInd/>
      <w:snapToGrid/>
      <w:spacing w:line="360" w:lineRule="auto"/>
      <w:ind w:firstLine="643" w:firstLineChars="0"/>
      <w:jc w:val="left"/>
    </w:pPr>
    <w:rPr>
      <w:rFonts w:hAnsi="宋体" w:cs="Times New Roman"/>
      <w:color w:val="000000"/>
      <w:kern w:val="0"/>
      <w:szCs w:val="24"/>
    </w:rPr>
  </w:style>
  <w:style w:type="paragraph" w:customStyle="1" w:styleId="32">
    <w:name w:val="Char"/>
    <w:basedOn w:val="1"/>
    <w:qFormat/>
    <w:uiPriority w:val="0"/>
    <w:rPr>
      <w:szCs w:val="20"/>
    </w:rPr>
  </w:style>
  <w:style w:type="paragraph" w:customStyle="1" w:styleId="33">
    <w:name w:val="表格文字"/>
    <w:basedOn w:val="1"/>
    <w:next w:val="3"/>
    <w:qFormat/>
    <w:uiPriority w:val="0"/>
    <w:pPr>
      <w:spacing w:line="360" w:lineRule="auto"/>
      <w:jc w:val="left"/>
    </w:pPr>
    <w:rPr>
      <w:rFonts w:ascii="Times New Roman" w:hAnsi="Times New Roman"/>
      <w:bCs/>
      <w:spacing w:val="10"/>
      <w:kern w:val="0"/>
      <w:szCs w:val="21"/>
    </w:rPr>
  </w:style>
  <w:style w:type="paragraph" w:customStyle="1" w:styleId="34">
    <w:name w:val="正文1"/>
    <w:basedOn w:val="35"/>
    <w:qFormat/>
    <w:uiPriority w:val="0"/>
    <w:pPr>
      <w:jc w:val="both"/>
    </w:pPr>
    <w:rPr>
      <w:rFonts w:ascii="Times New Roman" w:hAnsi="Times New Roman" w:eastAsia="Times New Roman"/>
      <w:sz w:val="21"/>
    </w:rPr>
  </w:style>
  <w:style w:type="paragraph" w:customStyle="1" w:styleId="35">
    <w:name w:val="[Normal]"/>
    <w:qFormat/>
    <w:uiPriority w:val="0"/>
    <w:rPr>
      <w:rFonts w:ascii="宋体" w:hAnsi="宋体" w:eastAsiaTheme="minorEastAsia" w:cstheme="minorBidi"/>
      <w:sz w:val="24"/>
      <w:szCs w:val="22"/>
      <w:lang w:val="en-US" w:eastAsia="en-US" w:bidi="ar-SA"/>
    </w:rPr>
  </w:style>
  <w:style w:type="paragraph" w:customStyle="1" w:styleId="36">
    <w:name w:val="正文采用"/>
    <w:qFormat/>
    <w:uiPriority w:val="0"/>
    <w:pPr>
      <w:spacing w:line="500" w:lineRule="exact"/>
      <w:ind w:firstLine="560" w:firstLineChars="200"/>
    </w:pPr>
    <w:rPr>
      <w:rFonts w:ascii="宋体" w:hAnsi="宋体" w:eastAsiaTheme="minorEastAsia" w:cstheme="minorBidi"/>
      <w:kern w:val="2"/>
      <w:sz w:val="28"/>
      <w:szCs w:val="28"/>
      <w:lang w:val="zh-CN" w:eastAsia="zh-CN" w:bidi="ar-SA"/>
    </w:rPr>
  </w:style>
  <w:style w:type="paragraph" w:customStyle="1" w:styleId="37">
    <w:name w:val="C503-正文格式"/>
    <w:basedOn w:val="1"/>
    <w:qFormat/>
    <w:uiPriority w:val="0"/>
    <w:pPr>
      <w:spacing w:line="360" w:lineRule="auto"/>
      <w:ind w:firstLine="480" w:firstLineChars="200"/>
    </w:pPr>
    <w:rPr>
      <w:rFonts w:cs="宋体"/>
      <w:sz w:val="24"/>
      <w:szCs w:val="22"/>
    </w:rPr>
  </w:style>
  <w:style w:type="character" w:customStyle="1" w:styleId="38">
    <w:name w:val="font51"/>
    <w:basedOn w:val="26"/>
    <w:qFormat/>
    <w:uiPriority w:val="0"/>
    <w:rPr>
      <w:rFonts w:hint="eastAsia" w:ascii="仿宋" w:hAnsi="仿宋" w:eastAsia="仿宋" w:cs="仿宋"/>
      <w:color w:val="000000"/>
      <w:sz w:val="22"/>
      <w:szCs w:val="22"/>
      <w:u w:val="none"/>
    </w:rPr>
  </w:style>
  <w:style w:type="table" w:customStyle="1" w:styleId="39">
    <w:name w:val="网格型8"/>
    <w:basedOn w:val="24"/>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40">
    <w:name w:val="列出段落1"/>
    <w:basedOn w:val="1"/>
    <w:qFormat/>
    <w:uiPriority w:val="34"/>
    <w:pPr>
      <w:ind w:firstLine="420"/>
    </w:pPr>
  </w:style>
  <w:style w:type="character" w:customStyle="1" w:styleId="41">
    <w:name w:val="font31"/>
    <w:basedOn w:val="26"/>
    <w:qFormat/>
    <w:uiPriority w:val="0"/>
    <w:rPr>
      <w:rFonts w:hint="eastAsia" w:ascii="宋体" w:hAnsi="宋体" w:eastAsia="宋体" w:cs="宋体"/>
      <w:color w:val="000000"/>
      <w:sz w:val="24"/>
      <w:szCs w:val="24"/>
      <w:u w:val="none"/>
    </w:rPr>
  </w:style>
  <w:style w:type="character" w:customStyle="1" w:styleId="42">
    <w:name w:val="批注文字 字符"/>
    <w:basedOn w:val="26"/>
    <w:link w:val="11"/>
    <w:qFormat/>
    <w:uiPriority w:val="0"/>
    <w:rPr>
      <w:rFonts w:asciiTheme="minorHAnsi" w:hAnsiTheme="minorHAnsi" w:eastAsiaTheme="minorEastAsia" w:cstheme="minorBidi"/>
      <w:kern w:val="2"/>
      <w:sz w:val="21"/>
      <w:szCs w:val="24"/>
    </w:rPr>
  </w:style>
  <w:style w:type="character" w:customStyle="1" w:styleId="43">
    <w:name w:val="批注主题 字符"/>
    <w:basedOn w:val="42"/>
    <w:link w:val="22"/>
    <w:qFormat/>
    <w:uiPriority w:val="0"/>
    <w:rPr>
      <w:rFonts w:asciiTheme="minorHAnsi" w:hAnsiTheme="minorHAnsi" w:eastAsiaTheme="minorEastAsia" w:cstheme="minorBidi"/>
      <w:b/>
      <w:bCs/>
      <w:kern w:val="2"/>
      <w:sz w:val="21"/>
      <w:szCs w:val="24"/>
    </w:rPr>
  </w:style>
  <w:style w:type="character" w:customStyle="1" w:styleId="44">
    <w:name w:val="批注框文本 字符"/>
    <w:basedOn w:val="26"/>
    <w:link w:val="14"/>
    <w:qFormat/>
    <w:uiPriority w:val="0"/>
    <w:rPr>
      <w:rFonts w:asciiTheme="minorHAnsi" w:hAnsiTheme="minorHAnsi" w:eastAsiaTheme="minorEastAsia" w:cstheme="minorBidi"/>
      <w:kern w:val="2"/>
      <w:sz w:val="18"/>
      <w:szCs w:val="18"/>
    </w:rPr>
  </w:style>
  <w:style w:type="paragraph" w:customStyle="1" w:styleId="45">
    <w:name w:val="正文文本缩进1"/>
    <w:basedOn w:val="1"/>
    <w:qFormat/>
    <w:uiPriority w:val="0"/>
    <w:pPr>
      <w:spacing w:line="360" w:lineRule="auto"/>
      <w:ind w:firstLine="643"/>
    </w:pPr>
    <w:rPr>
      <w:rFonts w:ascii="Times New Roman" w:hAnsi="Times New Roman" w:eastAsia="Times New Roman" w:cs="宋体"/>
      <w:b/>
      <w:color w:val="000000"/>
      <w:kern w:val="0"/>
      <w:sz w:val="32"/>
      <w:szCs w:val="20"/>
      <w:lang w:eastAsia="en-US"/>
    </w:rPr>
  </w:style>
  <w:style w:type="paragraph" w:customStyle="1" w:styleId="46">
    <w:name w:val="列表段落1"/>
    <w:basedOn w:val="1"/>
    <w:qFormat/>
    <w:uiPriority w:val="99"/>
    <w:pPr>
      <w:ind w:firstLine="420" w:firstLineChars="200"/>
    </w:pPr>
  </w:style>
  <w:style w:type="character" w:customStyle="1" w:styleId="47">
    <w:name w:val="未处理的提及1"/>
    <w:basedOn w:val="26"/>
    <w:unhideWhenUsed/>
    <w:qFormat/>
    <w:uiPriority w:val="99"/>
    <w:rPr>
      <w:color w:val="605E5C"/>
      <w:shd w:val="clear" w:color="auto" w:fill="E1DFDD"/>
    </w:rPr>
  </w:style>
  <w:style w:type="paragraph" w:customStyle="1" w:styleId="48">
    <w:name w:val="正文缩进1"/>
    <w:basedOn w:val="1"/>
    <w:qFormat/>
    <w:uiPriority w:val="0"/>
    <w:pPr>
      <w:ind w:firstLine="420"/>
    </w:pPr>
  </w:style>
  <w:style w:type="character" w:customStyle="1" w:styleId="49">
    <w:name w:val="fontstyle01"/>
    <w:qFormat/>
    <w:uiPriority w:val="0"/>
    <w:rPr>
      <w:rFonts w:hint="eastAsia" w:ascii="仿宋_GB2312" w:eastAsia="仿宋_GB2312"/>
      <w:color w:val="000000"/>
      <w:sz w:val="32"/>
      <w:szCs w:val="32"/>
    </w:rPr>
  </w:style>
  <w:style w:type="paragraph" w:customStyle="1" w:styleId="50">
    <w:name w:val="Table Paragraph"/>
    <w:basedOn w:val="1"/>
    <w:qFormat/>
    <w:uiPriority w:val="1"/>
    <w:pPr>
      <w:autoSpaceDE w:val="0"/>
      <w:autoSpaceDN w:val="0"/>
      <w:jc w:val="left"/>
    </w:pPr>
    <w:rPr>
      <w:rFonts w:ascii="宋体" w:hAnsi="宋体" w:eastAsia="宋体" w:cs="宋体"/>
      <w:kern w:val="0"/>
      <w:sz w:val="22"/>
      <w:szCs w:val="22"/>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ntractReview xmlns="http://schemas.wps.cn/vas-ai-hub/contract-review">
  <reviewItems>
    <reviewItem>
      <errorID>05b83682-9c5f-4717-b60e-90d2549e2bb9</errorID>
      <errorWord>万</errorWord>
      <group>L1_Word</group>
      <groupName>字词问题</groupName>
      <ability>L2_Typo</ability>
      <abilityName>字词错误</abilityName>
      <candidateList>
        <item>万元</item>
      </candidateList>
      <explain/>
      <paraID>535016B6</paraID>
      <start>56</start>
      <end>57</end>
      <status>ignored</status>
      <modifiedWord/>
      <trackRevisions>false</trackRevisions>
    </reviewItem>
    <reviewItem>
      <errorID>860c5354-9c0a-479a-a3dc-1b70e1432656</errorID>
      <errorWord>等的</errorWord>
      <group>L1_Word</group>
      <groupName>字词问题</groupName>
      <ability>L2_Typo</ability>
      <abilityName>字词错误</abilityName>
      <candidateList>
        <item>等</item>
      </candidateList>
      <explain>〈助〉❶〈书〉用在人称代词或指人的名词后面，表示复数：我～｜彼～。❷表示列举未尽（可以叠用）：北京、天津～地｜纸张文具～～。❸列举后煞尾：长江、黄河、黑龙江、珠江～四大河流。</explain>
      <paraID>155956CD</paraID>
      <start>142</start>
      <end>143</end>
      <status>modified</status>
      <modifiedWord>等</modifiedWord>
      <trackRevisions>false</trackRevisions>
    </reviewItem>
    <reviewItem>
      <errorID>2039d9e6-e37b-4176-be9c-6de66c15112f</errorID>
      <errorWord>。</errorWord>
      <group>L1_Grammar</group>
      <groupName>语法问题</groupName>
      <ability>L2_Missing</ability>
      <abilityName>成分残缺</abilityName>
      <candidateList>
        <item>的设备。</item>
      </candidateList>
      <explain>句子中可能存在主谓宾、修饰语或者必要的词语残缺。</explain>
      <paraID>2B24935F</paraID>
      <start>72</start>
      <end>73</end>
      <status>ignored</status>
      <modifiedWord/>
      <trackRevisions>false</trackRevisions>
    </reviewItem>
    <reviewItem>
      <errorID>d27f6270-546d-40d9-bb11-3727bea63c6a</errorID>
      <errorWord>,</errorWord>
      <group>L1_Format</group>
      <groupName>格式问题</groupName>
      <ability>L2_HalfPunc_CN</ability>
      <abilityName>全半角问题</abilityName>
      <candidateList>
        <item>，</item>
      </candidateList>
      <explain>文本全半角错误。</explain>
      <paraID>32F2FC7E</paraID>
      <start>19</start>
      <end>20</end>
      <status>modified</status>
      <modifiedWord>，</modifiedWord>
      <trackRevisions>false</trackRevisions>
    </reviewItem>
    <reviewItem>
      <errorID>717f6835-dd45-4d28-9a06-6bf0b09054b9</errorID>
      <errorWord>’</errorWord>
      <group>L1_Punc</group>
      <groupName>标点问题</groupName>
      <ability>L2_Punc_CN</ability>
      <abilityName>标点符号问题</abilityName>
      <candidateList/>
      <explain>此处标点可能未正确匹配，请检查句子中是否存在标点冗余、缺失或使用错误的情况。</explain>
      <paraID> 7855B09</paraID>
      <start>15</start>
      <end>16</end>
      <status>ignored</status>
      <modifiedWord/>
      <trackRevisions>false</trackRevisions>
    </reviewItem>
    <reviewItem>
      <errorID>7f1c9a61-4c57-4bc2-9a2f-2b18dd73fbca</errorID>
      <errorWord>’</errorWord>
      <group>L1_Punc</group>
      <groupName>标点问题</groupName>
      <ability>L2_Punc_CN</ability>
      <abilityName>标点符号问题</abilityName>
      <candidateList/>
      <explain>此处标点可能未正确匹配，请检查句子中是否存在标点冗余、缺失或使用错误的情况。</explain>
      <paraID>  5556F3</paraID>
      <start>13</start>
      <end>14</end>
      <status>ignored</status>
      <modifiedWord/>
      <trackRevisions>false</trackRevisions>
    </reviewItem>
    <reviewItem>
      <errorID>ba5b0046-2896-4813-b4fb-e13a48362a94</errorID>
      <errorWord>，</errorWord>
      <group>L1_Format</group>
      <groupName>格式问题</groupName>
      <ability>L2_HalfPunc_CN</ability>
      <abilityName>全半角问题</abilityName>
      <candidateList>
        <item>, </item>
      </candidateList>
      <explain>文本全半角错误。</explain>
      <paraID>1A78F844</paraID>
      <start>11</start>
      <end>12</end>
      <status>ignored</status>
      <modifiedWord/>
      <trackRevisions>false</trackRevisions>
    </reviewItem>
    <reviewItem>
      <errorID>e28ff2f6-2cec-4b7b-8f8e-2811dab92488</errorID>
      <errorWord>~</errorWord>
      <group>L1_Format</group>
      <groupName>格式问题</groupName>
      <ability>L2_HalfPunc_CN</ability>
      <abilityName>全半角问题</abilityName>
      <candidateList>
        <item>～</item>
      </candidateList>
      <explain>文本全半角错误。</explain>
      <paraID>3D1E2C6B</paraID>
      <start>23</start>
      <end>24</end>
      <status>modified</status>
      <modifiedWord>～</modifiedWord>
      <trackRevisions>false</trackRevisions>
    </reviewItem>
    <reviewItem>
      <errorID>3ecd2745-9cf7-478a-8fe7-d1420716c138</errorID>
      <errorWord>,</errorWord>
      <group>L1_Format</group>
      <groupName>格式问题</groupName>
      <ability>L2_HalfPunc_CN</ability>
      <abilityName>全半角问题</abilityName>
      <candidateList>
        <item>，</item>
      </candidateList>
      <explain>文本全半角错误。</explain>
      <paraID>3FD2E869</paraID>
      <start>51</start>
      <end>52</end>
      <status>modified</status>
      <modifiedWord>，</modifiedWord>
      <trackRevisions>false</trackRevisions>
    </reviewItem>
    <reviewItem>
      <errorID>1fea3b18-f7f5-4c10-aea6-d9c5ad69c781</errorID>
      <errorWord>监测中</errorWord>
      <group>L1_Word</group>
      <groupName>字词问题</groupName>
      <ability>L2_Typo</ability>
      <abilityName>字词错误</abilityName>
      <candidateList>
        <item>监测</item>
      </candidateList>
      <explain/>
      <paraID>7605420D</paraID>
      <start>65</start>
      <end>67</end>
      <status>modified</status>
      <modifiedWord>监测</modifiedWord>
      <trackRevisions>false</trackRevisions>
    </reviewItem>
    <reviewItem>
      <errorID>c8d396f6-17b3-4fa7-8f0e-21659e55bd72</errorID>
      <errorWord>提高</errorWord>
      <group>L1_Grammar</group>
      <groupName>语法问题</groupName>
      <ability>L2_Grammar</ability>
      <abilityName>语法错误</abilityName>
      <candidateList>
        <item>增强</item>
      </candidateList>
      <explain>“提高～意识”搭配不当，建议修改为“增强～意识”。</explain>
      <paraID>7605420D</paraID>
      <start>109</start>
      <end>111</end>
      <status>modified</status>
      <modifiedWord>增强</modifiedWord>
      <trackRevisions>false</trackRevisions>
    </reviewItem>
    <reviewItem>
      <errorID>2dbe75ea-844c-4e97-bd0a-9b6883ad91f5</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57945CB1</paraID>
      <start>0</start>
      <end>2</end>
      <status>modified</status>
      <modifiedWord>1）</modifiedWord>
      <trackRevisions>false</trackRevisions>
    </reviewItem>
    <reviewItem>
      <errorID>0aafd4de-eab1-4bff-9ec7-99688548d2d0</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3F48D78C</paraID>
      <start>0</start>
      <end>2</end>
      <status>modified</status>
      <modifiedWord>2）</modifiedWord>
      <trackRevisions>false</trackRevisions>
    </reviewItem>
    <reviewItem>
      <errorID>33d315a1-48c7-4f1f-a32f-5ac2f75766f2</errorID>
      <errorWord>;</errorWord>
      <group>L1_Format</group>
      <groupName>格式问题</groupName>
      <ability>L2_HalfPunc_CN</ability>
      <abilityName>全半角问题</abilityName>
      <candidateList>
        <item>；</item>
      </candidateList>
      <explain>文本全半角错误。</explain>
      <paraID>57D1C8AA</paraID>
      <start>12</start>
      <end>13</end>
      <status>modified</status>
      <modifiedWord>；</modifiedWord>
      <trackRevisions>false</trackRevisions>
    </reviewItem>
    <reviewItem>
      <errorID>9f9772f5-4266-40be-8cd0-96b5461aa95a</errorID>
      <errorWord>;</errorWord>
      <group>L1_Format</group>
      <groupName>格式问题</groupName>
      <ability>L2_HalfPunc_CN</ability>
      <abilityName>全半角问题</abilityName>
      <candidateList>
        <item>；</item>
      </candidateList>
      <explain>文本全半角错误。</explain>
      <paraID>1E114F1A</paraID>
      <start>18</start>
      <end>19</end>
      <status>modified</status>
      <modifiedWord>；</modifiedWord>
      <trackRevisions>false</trackRevisions>
    </reviewItem>
    <reviewItem>
      <errorID>2c38718e-7f53-4853-9123-ba7651945606</errorID>
      <errorWord>;</errorWord>
      <group>L1_Format</group>
      <groupName>格式问题</groupName>
      <ability>L2_HalfPunc_CN</ability>
      <abilityName>全半角问题</abilityName>
      <candidateList>
        <item>；</item>
      </candidateList>
      <explain>文本全半角错误。</explain>
      <paraID>12AC87A3</paraID>
      <start>27</start>
      <end>28</end>
      <status>modified</status>
      <modifiedWord>；</modifiedWord>
      <trackRevisions>false</trackRevisions>
    </reviewItem>
    <reviewItem>
      <errorID>20c187ed-2fdc-4a56-8bad-7365978999ad</errorID>
      <errorWord>.</errorWord>
      <group>L1_Format</group>
      <groupName>格式问题</groupName>
      <ability>L2_HalfPunc_CN</ability>
      <abilityName>全半角问题</abilityName>
      <candidateList>
        <item>。</item>
      </candidateList>
      <explain>文本全半角错误。</explain>
      <paraID>5E60143D</paraID>
      <start>19</start>
      <end>20</end>
      <status>modified</status>
      <modifiedWord>。</modifiedWord>
      <trackRevisions>false</trackRevisions>
    </reviewItem>
    <reviewItem>
      <errorID>293151ff-75ad-4819-856e-3bcf90bba9c1</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6FABE105</paraID>
      <start>0</start>
      <end>2</end>
      <status>modified</status>
      <modifiedWord>1）</modifiedWord>
      <trackRevisions>false</trackRevisions>
    </reviewItem>
    <reviewItem>
      <errorID>631588fb-f081-4502-acdc-0cc9aa8db996</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186429C4</paraID>
      <start>0</start>
      <end>2</end>
      <status>modified</status>
      <modifiedWord>2）</modifiedWord>
      <trackRevisions>false</trackRevisions>
    </reviewItem>
    <reviewItem>
      <errorID>de65df3f-1b05-4634-b2a3-bd6073b79021</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305EC679</paraID>
      <start>0</start>
      <end>2</end>
      <status>modified</status>
      <modifiedWord>3）</modifiedWord>
      <trackRevisions>false</trackRevisions>
    </reviewItem>
    <reviewItem>
      <errorID>b142cf14-59c6-475d-9477-30189a5f28ce</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24C8D06C</paraID>
      <start>0</start>
      <end>2</end>
      <status>modified</status>
      <modifiedWord>4）</modifiedWord>
      <trackRevisions>false</trackRevisions>
    </reviewItem>
    <reviewItem>
      <errorID>cd81c038-385b-4654-8b13-07fd47cb6475</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CA1D8AC</paraID>
      <start>0</start>
      <end>2</end>
      <status>modified</status>
      <modifiedWord>5）</modifiedWord>
      <trackRevisions>false</trackRevisions>
    </reviewItem>
    <reviewItem>
      <errorID>9e124323-feb2-4992-b1f5-2bda26071f42</errorID>
      <errorWord>涉及到</errorWord>
      <group>L1_Grammar</group>
      <groupName>语法问题</groupName>
      <ability>L2_Grammar</ability>
      <abilityName>语法错误</abilityName>
      <candidateList>
        <item>涉及</item>
      </candidateList>
      <explain>该表达中的“涉及到”存在语义重复。【词汇解析】涉及：牵涉到，关联到。包含了“到”的意思。</explain>
      <paraID> 8911A4C</paraID>
      <start>89</start>
      <end>91</end>
      <status>modified</status>
      <modifiedWord>涉及</modifiedWord>
      <trackRevisions>false</trackRevisions>
    </reviewItem>
    <reviewItem>
      <errorID>020dae06-b7eb-410c-aedc-a97790dba66b</errorID>
      <errorWord>均有</errorWord>
      <group>L1_Word</group>
      <groupName>字词问题</groupName>
      <ability>L2_Typo</ability>
      <abilityName>字词错误</abilityName>
      <candidateList>
        <item>均</item>
      </candidateList>
      <explain/>
      <paraID> 8911A4C</paraID>
      <start>193</start>
      <end>194</end>
      <status>modified</status>
      <modifiedWord>均</modifiedWord>
      <trackRevisions>false</trackRevisions>
    </reviewItem>
    <reviewItem>
      <errorID>e466d2eb-6e9e-4920-9493-78cdb09e5df9</errorID>
      <errorWord>(</errorWord>
      <group>L1_Format</group>
      <groupName>格式问题</groupName>
      <ability>L2_HalfPunc_CN</ability>
      <abilityName>全半角问题</abilityName>
      <candidateList>
        <item>（</item>
      </candidateList>
      <explain>文本全半角错误。</explain>
      <paraID>610C8E9A</paraID>
      <start>2</start>
      <end>3</end>
      <status>ignored</status>
      <modifiedWord/>
      <trackRevisions>false</trackRevisions>
    </reviewItem>
    <reviewItem>
      <errorID>3f86f357-0116-4ef6-900e-b71e68b2c980</errorID>
      <errorWord>)</errorWord>
      <group>L1_Format</group>
      <groupName>格式问题</groupName>
      <ability>L2_HalfPunc_CN</ability>
      <abilityName>全半角问题</abilityName>
      <candidateList>
        <item>）</item>
      </candidateList>
      <explain>文本全半角错误。</explain>
      <paraID>610C8E9A</paraID>
      <start>5</start>
      <end>6</end>
      <status>ignored</status>
      <modifiedWord/>
      <trackRevisions>false</trackRevisions>
    </reviewItem>
    <reviewItem>
      <errorID>0facf3f3-6348-4ef6-a8cd-15be33cc2e99</errorID>
      <errorWord>,</errorWord>
      <group>L1_Format</group>
      <groupName>格式问题</groupName>
      <ability>L2_HalfPunc_CN</ability>
      <abilityName>全半角问题</abilityName>
      <candidateList>
        <item>，</item>
      </candidateList>
      <explain>文本全半角错误。</explain>
      <paraID>6B3451CA</paraID>
      <start>47</start>
      <end>48</end>
      <status>ignored</status>
      <modifiedWord/>
      <trackRevisions>false</trackRevisions>
    </reviewItem>
    <reviewItem>
      <errorID>19754ced-6ed6-483b-878e-5d8a9672fd87</errorID>
      <errorWord>(</errorWord>
      <group>L1_Format</group>
      <groupName>格式问题</groupName>
      <ability>L2_HalfPunc_CN</ability>
      <abilityName>全半角问题</abilityName>
      <candidateList>
        <item>（</item>
      </candidateList>
      <explain>文本全半角错误。</explain>
      <paraID>73FA2A59</paraID>
      <start>5</start>
      <end>6</end>
      <status>ignored</status>
      <modifiedWord/>
      <trackRevisions>false</trackRevisions>
    </reviewItem>
    <reviewItem>
      <errorID>71a3d1a0-848f-41d3-b251-9f896b3d9142</errorID>
      <errorWord>)</errorWord>
      <group>L1_Format</group>
      <groupName>格式问题</groupName>
      <ability>L2_HalfPunc_CN</ability>
      <abilityName>全半角问题</abilityName>
      <candidateList>
        <item>）</item>
      </candidateList>
      <explain>文本全半角错误。</explain>
      <paraID>73FA2A59</paraID>
      <start>8</start>
      <end>9</end>
      <status>ignored</status>
      <modifiedWord/>
      <trackRevisions>false</trackRevisions>
    </reviewItem>
    <reviewItem>
      <errorID>26d07e3d-1269-4e35-b23e-c3d450593a2a</errorID>
      <errorWord>(</errorWord>
      <group>L1_Format</group>
      <groupName>格式问题</groupName>
      <ability>L2_HalfPunc_CN</ability>
      <abilityName>全半角问题</abilityName>
      <candidateList>
        <item>（</item>
      </candidateList>
      <explain>文本全半角错误。</explain>
      <paraID>73FA2A59</paraID>
      <start>18</start>
      <end>19</end>
      <status>ignored</status>
      <modifiedWord/>
      <trackRevisions>false</trackRevisions>
    </reviewItem>
    <reviewItem>
      <errorID>5a403245-58cb-4f80-b727-a570dff1dc6f</errorID>
      <errorWord>)</errorWord>
      <group>L1_Format</group>
      <groupName>格式问题</groupName>
      <ability>L2_HalfPunc_CN</ability>
      <abilityName>全半角问题</abilityName>
      <candidateList>
        <item>）</item>
      </candidateList>
      <explain>文本全半角错误。</explain>
      <paraID>73FA2A59</paraID>
      <start>21</start>
      <end>22</end>
      <status>ignored</status>
      <modifiedWord/>
      <trackRevisions>false</trackRevisions>
    </reviewItem>
    <reviewItem>
      <errorID>31b5e9fb-6ba6-44eb-a04a-8d1b63f9bc25</errorID>
      <errorWord>:</errorWord>
      <group>L1_Format</group>
      <groupName>格式问题</groupName>
      <ability>L2_HalfPunc_CN</ability>
      <abilityName>全半角问题</abilityName>
      <candidateList>
        <item>：</item>
      </candidateList>
      <explain>文本全半角错误。</explain>
      <paraID>31087F8D</paraID>
      <start>33</start>
      <end>34</end>
      <status>modified</status>
      <modifiedWord>：</modifiedWord>
      <trackRevisions>false</trackRevisions>
    </reviewItem>
    <reviewItem>
      <errorID>8b800402-1ef2-45a6-a413-8e33079a0c24</errorID>
      <errorWord>做</errorWord>
      <group>L1_Word</group>
      <groupName>字词问题</groupName>
      <ability>L2_Typo</ability>
      <abilityName>字词错误</abilityName>
      <candidateList>
        <item>作</item>
      </candidateList>
      <explain>❶起：振～｜日出而～｜一鼓～气｜枪声大～。❷〈动〉从事某种活动：～孽｜～报告｜自～自受。❸〈动〉写作：著～｜～曲｜～书（写信）。❹作品：佳～｜杰～｜成功之～。❺装：～态｜装模～样。❻〈动〉当成；作为：～保｜～废｜认贼～父。❼发作：～呕｜～怪。</explain>
      <paraID>132BF54B</paraID>
      <start>2</start>
      <end>3</end>
      <status>modified</status>
      <modifiedWord>作</modifiedWord>
      <trackRevisions>false</trackRevisions>
    </reviewItem>
    <reviewItem>
      <errorID>4e6190f9-e85f-4545-bd43-ffa465bd78fd</errorID>
      <errorWord>:</errorWord>
      <group>L1_Format</group>
      <groupName>格式问题</groupName>
      <ability>L2_HalfPunc_CN</ability>
      <abilityName>全半角问题</abilityName>
      <candidateList>
        <item>：</item>
      </candidateList>
      <explain>文本全半角错误。</explain>
      <paraID> AA3DB3F</paraID>
      <start>6</start>
      <end>7</end>
      <status>ignored</status>
      <modifiedWord/>
      <trackRevisions>false</trackRevisions>
    </reviewItem>
    <reviewItem>
      <errorID>206aea58-a120-4600-b951-539f202c5e72</errorID>
      <errorWord>:</errorWord>
      <group>L1_Format</group>
      <groupName>格式问题</groupName>
      <ability>L2_HalfPunc_CN</ability>
      <abilityName>全半角问题</abilityName>
      <candidateList>
        <item>：</item>
      </candidateList>
      <explain>文本全半角错误。</explain>
      <paraID>68A0453C</paraID>
      <start>13</start>
      <end>14</end>
      <status>ignored</status>
      <modifiedWord/>
      <trackRevisions>false</trackRevisions>
    </reviewItem>
    <reviewItem>
      <errorID>fe512c20-9469-4102-9afd-0678547fa345</errorID>
      <errorWord>:</errorWord>
      <group>L1_Format</group>
      <groupName>格式问题</groupName>
      <ability>L2_HalfPunc_CN</ability>
      <abilityName>全半角问题</abilityName>
      <candidateList>
        <item>：</item>
      </candidateList>
      <explain>文本全半角错误。</explain>
      <paraID>3212A9AF</paraID>
      <start>51</start>
      <end>52</end>
      <status>ignored</status>
      <modifiedWord/>
      <trackRevisions>false</trackRevisions>
    </reviewItem>
  </reviewItems>
  <config/>
</contractReview>
</file>

<file path=customXml/itemProps1.xml><?xml version="1.0" encoding="utf-8"?>
<ds:datastoreItem xmlns:ds="http://schemas.openxmlformats.org/officeDocument/2006/customXml" ds:itemID="{747a0e8a-3569-4e44-aa48-82d6e0317150}">
  <ds:schemaRefs/>
</ds:datastoreItem>
</file>

<file path=docProps/app.xml><?xml version="1.0" encoding="utf-8"?>
<Properties xmlns="http://schemas.openxmlformats.org/officeDocument/2006/extended-properties" xmlns:vt="http://schemas.openxmlformats.org/officeDocument/2006/docPropsVTypes">
  <Template>Normal.dotm</Template>
  <Pages>21</Pages>
  <Words>6396</Words>
  <Characters>6919</Characters>
  <Lines>70</Lines>
  <Paragraphs>19</Paragraphs>
  <TotalTime>7</TotalTime>
  <ScaleCrop>false</ScaleCrop>
  <LinksUpToDate>false</LinksUpToDate>
  <CharactersWithSpaces>7782</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2019-10-31T08:51:00Z</dcterms:created>
  <dc:creator>Administrator</dc:creator>
  <cp:lastModifiedBy>老方丈</cp:lastModifiedBy>
  <cp:lastPrinted>2020-09-24T05:55:00Z</cp:lastPrinted>
  <dcterms:modified xsi:type="dcterms:W3CDTF">2026-06-26T09:08:51Z</dcterms:modified>
  <cp:revision>48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C3A96976FFB2425C8436FB1024C0B7E2_12</vt:lpwstr>
  </property>
  <property fmtid="{D5CDD505-2E9C-101B-9397-08002B2CF9AE}" pid="4" name="KSOTemplateDocerSaveRecord">
    <vt:lpwstr>eyJoZGlkIjoiYWE5NzViNDJlZTk1MzNmZWM4Nzc1NGQ0NzAxODJlZjkiLCJ1c2VySWQiOiI0NDc0NDAxMDYifQ==</vt:lpwstr>
  </property>
</Properties>
</file>