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159E26">
      <w:pPr>
        <w:spacing w:line="580" w:lineRule="exact"/>
        <w:rPr>
          <w:rFonts w:hint="eastAsia" w:eastAsiaTheme="minorEastAsia"/>
          <w:lang w:val="en-US" w:eastAsia="zh-CN"/>
        </w:rPr>
      </w:pPr>
      <w:r>
        <w:rPr>
          <w:rFonts w:hint="eastAsia"/>
          <w:lang w:val="en-US" w:eastAsia="zh-CN"/>
        </w:rPr>
        <w:t xml:space="preserve"> </w:t>
      </w:r>
    </w:p>
    <w:p w14:paraId="49AD9D2F">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5FD425AA">
      <w:pPr>
        <w:spacing w:line="580" w:lineRule="exact"/>
        <w:jc w:val="center"/>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关于绩效分级和应急减排清单修订服务项目的询价信息公告</w:t>
      </w:r>
    </w:p>
    <w:p w14:paraId="302228DA">
      <w:pPr>
        <w:spacing w:line="580" w:lineRule="exact"/>
        <w:jc w:val="center"/>
        <w:rPr>
          <w:rFonts w:hint="eastAsia" w:ascii="方正小标宋简体" w:hAnsi="方正小标宋_GBK" w:eastAsia="方正小标宋简体" w:cs="方正小标宋_GBK"/>
          <w:bCs/>
          <w:sz w:val="44"/>
          <w:szCs w:val="44"/>
          <w:lang w:val="en-US" w:eastAsia="zh-CN"/>
        </w:rPr>
      </w:pPr>
    </w:p>
    <w:p w14:paraId="51C093D0">
      <w:pPr>
        <w:pStyle w:val="53"/>
        <w:keepNext w:val="0"/>
        <w:keepLines w:val="0"/>
        <w:pageBreakBefore w:val="0"/>
        <w:widowControl w:val="0"/>
        <w:numPr>
          <w:ilvl w:val="0"/>
          <w:numId w:val="0"/>
        </w:numPr>
        <w:kinsoku/>
        <w:wordWrap/>
        <w:overflowPunct/>
        <w:topLinePunct w:val="0"/>
        <w:autoSpaceDE/>
        <w:autoSpaceDN/>
        <w:bidi w:val="0"/>
        <w:adjustRightInd/>
        <w:snapToGrid/>
        <w:spacing w:before="0" w:after="0" w:line="540" w:lineRule="exact"/>
        <w:ind w:right="0" w:rightChars="0" w:firstLine="640" w:firstLineChars="20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w:t>
      </w:r>
      <w:r>
        <w:rPr>
          <w:rFonts w:hint="eastAsia" w:ascii="仿宋_GB2312" w:hAnsi="仿宋_GB2312" w:eastAsia="仿宋_GB2312" w:cs="仿宋_GB2312"/>
          <w:bCs/>
          <w:sz w:val="32"/>
          <w:szCs w:val="32"/>
          <w:lang w:val="en-US" w:eastAsia="zh-CN"/>
        </w:rPr>
        <w:t>绩效分级和应急减排清单修订服务项目（预算金额：190</w:t>
      </w:r>
      <w:bookmarkStart w:id="9" w:name="_GoBack"/>
      <w:bookmarkEnd w:id="9"/>
      <w:r>
        <w:rPr>
          <w:rFonts w:hint="eastAsia" w:ascii="仿宋_GB2312" w:hAnsi="仿宋_GB2312" w:eastAsia="仿宋_GB2312" w:cs="仿宋_GB2312"/>
          <w:bCs/>
          <w:sz w:val="32"/>
          <w:szCs w:val="32"/>
          <w:lang w:val="en-US" w:eastAsia="zh-CN"/>
        </w:rPr>
        <w:t>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0FEC02E9">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rPr>
        <w:t>询价会时</w:t>
      </w:r>
      <w:r>
        <w:rPr>
          <w:rFonts w:hint="eastAsia" w:ascii="仿宋_GB2312" w:hAnsi="仿宋_GB2312" w:eastAsia="仿宋_GB2312" w:cs="仿宋_GB2312"/>
          <w:b/>
          <w:bCs w:val="0"/>
          <w:color w:val="auto"/>
          <w:sz w:val="32"/>
          <w:szCs w:val="32"/>
          <w:highlight w:val="none"/>
        </w:rPr>
        <w:t>间</w:t>
      </w:r>
      <w:r>
        <w:rPr>
          <w:rFonts w:hint="eastAsia" w:ascii="仿宋_GB2312" w:hAnsi="仿宋_GB2312" w:eastAsia="仿宋_GB2312" w:cs="仿宋_GB2312"/>
          <w:b/>
          <w:bCs w:val="0"/>
          <w:color w:val="auto"/>
          <w:sz w:val="32"/>
          <w:szCs w:val="32"/>
          <w:highlight w:val="none"/>
          <w:lang w:val="en-US" w:eastAsia="zh-CN"/>
        </w:rPr>
        <w:t>：</w:t>
      </w:r>
      <w:r>
        <w:rPr>
          <w:rFonts w:hint="eastAsia" w:ascii="仿宋_GB2312" w:hAnsi="仿宋_GB2312" w:eastAsia="仿宋_GB2312" w:cs="仿宋_GB2312"/>
          <w:b/>
          <w:bCs w:val="0"/>
          <w:color w:val="auto"/>
          <w:sz w:val="32"/>
          <w:szCs w:val="32"/>
          <w:highlight w:val="none"/>
          <w:u w:val="none"/>
        </w:rPr>
        <w:t>20</w:t>
      </w:r>
      <w:r>
        <w:rPr>
          <w:rFonts w:hint="eastAsia" w:ascii="仿宋_GB2312" w:hAnsi="仿宋_GB2312" w:eastAsia="仿宋_GB2312" w:cs="仿宋_GB2312"/>
          <w:b/>
          <w:bCs w:val="0"/>
          <w:color w:val="auto"/>
          <w:sz w:val="32"/>
          <w:szCs w:val="32"/>
          <w:highlight w:val="none"/>
          <w:u w:val="none"/>
          <w:lang w:val="en-US" w:eastAsia="zh-CN"/>
        </w:rPr>
        <w:t>26</w:t>
      </w:r>
      <w:r>
        <w:rPr>
          <w:rFonts w:hint="eastAsia" w:ascii="仿宋_GB2312" w:hAnsi="仿宋_GB2312" w:eastAsia="仿宋_GB2312" w:cs="仿宋_GB2312"/>
          <w:b/>
          <w:bCs w:val="0"/>
          <w:color w:val="auto"/>
          <w:sz w:val="32"/>
          <w:szCs w:val="32"/>
          <w:highlight w:val="none"/>
          <w:u w:val="none"/>
        </w:rPr>
        <w:t>年</w:t>
      </w:r>
      <w:r>
        <w:rPr>
          <w:rFonts w:hint="eastAsia" w:ascii="仿宋_GB2312" w:hAnsi="仿宋_GB2312" w:eastAsia="仿宋_GB2312" w:cs="仿宋_GB2312"/>
          <w:b/>
          <w:bCs w:val="0"/>
          <w:color w:val="auto"/>
          <w:sz w:val="32"/>
          <w:szCs w:val="32"/>
          <w:highlight w:val="none"/>
          <w:u w:val="none"/>
          <w:lang w:val="en-US" w:eastAsia="zh-CN"/>
        </w:rPr>
        <w:t>6</w:t>
      </w:r>
      <w:r>
        <w:rPr>
          <w:rFonts w:hint="eastAsia" w:ascii="仿宋_GB2312" w:hAnsi="仿宋_GB2312" w:eastAsia="仿宋_GB2312" w:cs="仿宋_GB2312"/>
          <w:b/>
          <w:bCs w:val="0"/>
          <w:color w:val="auto"/>
          <w:sz w:val="32"/>
          <w:szCs w:val="32"/>
          <w:highlight w:val="none"/>
          <w:u w:val="none"/>
        </w:rPr>
        <w:t>月</w:t>
      </w:r>
      <w:r>
        <w:rPr>
          <w:rFonts w:hint="eastAsia" w:ascii="仿宋_GB2312" w:hAnsi="仿宋_GB2312" w:eastAsia="仿宋_GB2312" w:cs="仿宋_GB2312"/>
          <w:b/>
          <w:bCs w:val="0"/>
          <w:color w:val="auto"/>
          <w:sz w:val="32"/>
          <w:szCs w:val="32"/>
          <w:highlight w:val="none"/>
          <w:u w:val="none"/>
          <w:lang w:val="en-US" w:eastAsia="zh-CN"/>
        </w:rPr>
        <w:t>2</w:t>
      </w:r>
      <w:r>
        <w:rPr>
          <w:rFonts w:hint="eastAsia" w:ascii="仿宋_GB2312" w:hAnsi="仿宋_GB2312" w:eastAsia="仿宋_GB2312" w:cs="仿宋_GB2312"/>
          <w:b/>
          <w:bCs w:val="0"/>
          <w:color w:val="auto"/>
          <w:sz w:val="32"/>
          <w:szCs w:val="32"/>
          <w:highlight w:val="none"/>
          <w:u w:val="none"/>
        </w:rPr>
        <w:t>日（星期</w:t>
      </w:r>
      <w:r>
        <w:rPr>
          <w:rFonts w:hint="eastAsia" w:ascii="仿宋_GB2312" w:hAnsi="仿宋_GB2312" w:eastAsia="仿宋_GB2312" w:cs="仿宋_GB2312"/>
          <w:b/>
          <w:bCs w:val="0"/>
          <w:color w:val="auto"/>
          <w:sz w:val="32"/>
          <w:szCs w:val="32"/>
          <w:highlight w:val="none"/>
          <w:u w:val="none"/>
          <w:lang w:val="en-US" w:eastAsia="zh-CN"/>
        </w:rPr>
        <w:t>二</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bCs w:val="0"/>
          <w:color w:val="auto"/>
          <w:sz w:val="32"/>
          <w:szCs w:val="32"/>
          <w:highlight w:val="none"/>
          <w:u w:val="none"/>
          <w:lang w:eastAsia="zh-CN"/>
        </w:rPr>
        <w:t>下午</w:t>
      </w:r>
      <w:r>
        <w:rPr>
          <w:rFonts w:hint="eastAsia" w:ascii="仿宋_GB2312" w:hAnsi="仿宋_GB2312" w:eastAsia="仿宋_GB2312" w:cs="仿宋_GB2312"/>
          <w:b/>
          <w:bCs w:val="0"/>
          <w:color w:val="auto"/>
          <w:sz w:val="32"/>
          <w:szCs w:val="32"/>
          <w:highlight w:val="none"/>
          <w:u w:val="none"/>
          <w:lang w:val="en-US" w:eastAsia="zh-CN"/>
        </w:rPr>
        <w:t>2：30，</w:t>
      </w:r>
      <w:r>
        <w:rPr>
          <w:rFonts w:hint="eastAsia" w:ascii="仿宋_GB2312" w:hAnsi="仿宋_GB2312" w:eastAsia="仿宋_GB2312" w:cs="仿宋_GB2312"/>
          <w:b/>
          <w:bCs w:val="0"/>
          <w:color w:val="auto"/>
          <w:sz w:val="32"/>
          <w:szCs w:val="32"/>
          <w:highlight w:val="none"/>
        </w:rPr>
        <w:t>地点：</w:t>
      </w:r>
      <w:r>
        <w:rPr>
          <w:rFonts w:hint="eastAsia" w:ascii="仿宋_GB2312" w:hAnsi="仿宋_GB2312" w:eastAsia="仿宋_GB2312" w:cs="仿宋_GB2312"/>
          <w:b/>
          <w:bCs w:val="0"/>
          <w:color w:val="auto"/>
          <w:sz w:val="32"/>
          <w:szCs w:val="32"/>
          <w:highlight w:val="none"/>
          <w:lang w:eastAsia="zh-CN"/>
        </w:rPr>
        <w:t>石家庄市生态环境局</w:t>
      </w:r>
      <w:r>
        <w:rPr>
          <w:rFonts w:hint="eastAsia" w:ascii="仿宋_GB2312" w:hAnsi="仿宋_GB2312" w:eastAsia="仿宋_GB2312" w:cs="仿宋_GB2312"/>
          <w:b/>
          <w:bCs w:val="0"/>
          <w:color w:val="auto"/>
          <w:sz w:val="32"/>
          <w:szCs w:val="32"/>
          <w:highlight w:val="none"/>
          <w:lang w:val="en-US" w:eastAsia="zh-CN"/>
        </w:rPr>
        <w:t>402会议室</w:t>
      </w:r>
      <w:r>
        <w:rPr>
          <w:rFonts w:hint="eastAsia" w:ascii="仿宋_GB2312" w:hAnsi="仿宋_GB2312" w:eastAsia="仿宋_GB2312" w:cs="仿宋_GB2312"/>
          <w:b/>
          <w:bCs w:val="0"/>
          <w:color w:val="auto"/>
          <w:sz w:val="32"/>
          <w:szCs w:val="32"/>
          <w:highlight w:val="none"/>
        </w:rPr>
        <w:t>。</w:t>
      </w:r>
    </w:p>
    <w:p w14:paraId="2EC0B8D8">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潘家青</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85810226</w:t>
      </w:r>
    </w:p>
    <w:p w14:paraId="014C799A">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r>
        <w:rPr>
          <w:rFonts w:hint="eastAsia" w:ascii="仿宋_GB2312" w:hAnsi="仿宋_GB2312" w:eastAsia="仿宋_GB2312" w:cs="仿宋_GB2312"/>
          <w:bCs/>
          <w:sz w:val="32"/>
          <w:szCs w:val="32"/>
        </w:rPr>
        <w:t>。</w:t>
      </w:r>
    </w:p>
    <w:p w14:paraId="43F3DFEC">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0C9C68F8">
      <w:pPr>
        <w:keepNext w:val="0"/>
        <w:keepLines w:val="0"/>
        <w:pageBreakBefore w:val="0"/>
        <w:widowControl w:val="0"/>
        <w:kinsoku/>
        <w:wordWrap/>
        <w:overflowPunct/>
        <w:topLinePunct w:val="0"/>
        <w:autoSpaceDE/>
        <w:autoSpaceDN/>
        <w:bidi w:val="0"/>
        <w:adjustRightInd/>
        <w:snapToGrid/>
        <w:spacing w:line="540" w:lineRule="exact"/>
        <w:ind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3B1B760">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sz w:val="32"/>
          <w:szCs w:val="32"/>
        </w:rPr>
      </w:pPr>
    </w:p>
    <w:p w14:paraId="5C08A1F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72A90AF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588B01E9">
      <w:pPr>
        <w:keepNext w:val="0"/>
        <w:keepLines w:val="0"/>
        <w:pageBreakBefore w:val="0"/>
        <w:widowControl w:val="0"/>
        <w:kinsoku/>
        <w:wordWrap/>
        <w:overflowPunct/>
        <w:topLinePunct w:val="0"/>
        <w:autoSpaceDE/>
        <w:autoSpaceDN/>
        <w:bidi w:val="0"/>
        <w:adjustRightInd/>
        <w:snapToGrid/>
        <w:spacing w:line="540" w:lineRule="exact"/>
        <w:ind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04E5309C">
      <w:pPr>
        <w:pStyle w:val="17"/>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sz w:val="32"/>
          <w:szCs w:val="32"/>
        </w:rPr>
      </w:pPr>
    </w:p>
    <w:p w14:paraId="1722EB21">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color w:val="auto"/>
          <w:sz w:val="32"/>
          <w:szCs w:val="32"/>
          <w:highlight w:val="none"/>
        </w:rPr>
        <w:t>石家庄市</w:t>
      </w:r>
      <w:r>
        <w:rPr>
          <w:rFonts w:hint="eastAsia" w:ascii="仿宋_GB2312" w:hAnsi="仿宋_GB2312" w:eastAsia="仿宋_GB2312" w:cs="仿宋_GB2312"/>
          <w:color w:val="auto"/>
          <w:sz w:val="32"/>
          <w:szCs w:val="32"/>
          <w:highlight w:val="none"/>
          <w:lang w:eastAsia="zh-CN"/>
        </w:rPr>
        <w:t>生态环境局</w:t>
      </w:r>
      <w:r>
        <w:rPr>
          <w:rFonts w:hint="eastAsia" w:ascii="仿宋_GB2312" w:hAnsi="仿宋_GB2312" w:eastAsia="仿宋_GB2312" w:cs="仿宋_GB2312"/>
          <w:bCs/>
          <w:color w:val="auto"/>
          <w:sz w:val="32"/>
          <w:szCs w:val="32"/>
        </w:rPr>
        <w:t xml:space="preserve">  </w:t>
      </w:r>
    </w:p>
    <w:p w14:paraId="774CC9BD">
      <w:pPr>
        <w:keepNext w:val="0"/>
        <w:keepLines w:val="0"/>
        <w:pageBreakBefore w:val="0"/>
        <w:widowControl w:val="0"/>
        <w:kinsoku/>
        <w:wordWrap/>
        <w:overflowPunct/>
        <w:topLinePunct w:val="0"/>
        <w:autoSpaceDE/>
        <w:autoSpaceDN/>
        <w:bidi w:val="0"/>
        <w:adjustRightInd/>
        <w:snapToGrid/>
        <w:spacing w:line="540" w:lineRule="exact"/>
        <w:ind w:firstLine="640"/>
        <w:jc w:val="lef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rPr>
        <w:t xml:space="preserve">                    </w:t>
      </w:r>
      <w:r>
        <w:rPr>
          <w:rFonts w:hint="eastAsia" w:ascii="仿宋_GB2312" w:hAnsi="仿宋_GB2312" w:eastAsia="仿宋_GB2312" w:cs="仿宋_GB2312"/>
          <w:bCs/>
          <w:color w:val="auto"/>
          <w:sz w:val="32"/>
          <w:szCs w:val="32"/>
          <w:highlight w:val="none"/>
        </w:rPr>
        <w:t xml:space="preserve"> 202</w:t>
      </w:r>
      <w:r>
        <w:rPr>
          <w:rFonts w:hint="eastAsia" w:ascii="仿宋_GB2312" w:hAnsi="仿宋_GB2312" w:eastAsia="仿宋_GB2312" w:cs="仿宋_GB2312"/>
          <w:bCs/>
          <w:color w:val="auto"/>
          <w:sz w:val="32"/>
          <w:szCs w:val="32"/>
          <w:highlight w:val="none"/>
          <w:lang w:val="en-US" w:eastAsia="zh-CN"/>
        </w:rPr>
        <w:t>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lang w:val="en-US" w:eastAsia="zh-CN"/>
        </w:rPr>
        <w:t>27</w:t>
      </w:r>
      <w:r>
        <w:rPr>
          <w:rFonts w:hint="eastAsia" w:ascii="仿宋_GB2312" w:hAnsi="仿宋_GB2312" w:eastAsia="仿宋_GB2312" w:cs="仿宋_GB2312"/>
          <w:bCs/>
          <w:color w:val="auto"/>
          <w:sz w:val="32"/>
          <w:szCs w:val="32"/>
          <w:highlight w:val="none"/>
        </w:rPr>
        <w:t>日</w:t>
      </w:r>
    </w:p>
    <w:p w14:paraId="73B52EA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bCs/>
          <w:color w:val="auto"/>
          <w:sz w:val="32"/>
          <w:szCs w:val="32"/>
          <w:highlight w:val="none"/>
        </w:rPr>
        <w:sectPr>
          <w:headerReference r:id="rId3" w:type="default"/>
          <w:footerReference r:id="rId4" w:type="default"/>
          <w:pgSz w:w="11906" w:h="16838"/>
          <w:pgMar w:top="2098" w:right="1474" w:bottom="1984" w:left="1587" w:header="851" w:footer="992" w:gutter="0"/>
          <w:pgNumType w:fmt="numberInDash"/>
          <w:cols w:space="425" w:num="1"/>
          <w:docGrid w:type="lines" w:linePitch="312" w:charSpace="0"/>
        </w:sectPr>
      </w:pPr>
    </w:p>
    <w:p w14:paraId="11526F15">
      <w:pPr>
        <w:spacing w:line="580" w:lineRule="exact"/>
        <w:rPr>
          <w:rFonts w:ascii="黑体" w:hAnsi="黑体" w:eastAsia="黑体" w:cs="黑体"/>
          <w:bCs/>
          <w:sz w:val="32"/>
          <w:szCs w:val="32"/>
        </w:rPr>
      </w:pPr>
      <w:r>
        <w:rPr>
          <w:rFonts w:hint="eastAsia" w:ascii="黑体" w:hAnsi="黑体" w:eastAsia="黑体" w:cs="黑体"/>
          <w:bCs/>
          <w:sz w:val="32"/>
          <w:szCs w:val="32"/>
        </w:rPr>
        <w:t>附件1</w:t>
      </w:r>
    </w:p>
    <w:p w14:paraId="6FC440A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19BC243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14:paraId="2F9DF83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绩效分级和应急减排清单修订服务项目询价要求及流程</w:t>
      </w:r>
    </w:p>
    <w:p w14:paraId="568A21C8">
      <w:pPr>
        <w:spacing w:line="580" w:lineRule="exact"/>
        <w:ind w:firstLine="640"/>
        <w:rPr>
          <w:rFonts w:ascii="仿宋" w:hAnsi="仿宋" w:eastAsia="仿宋" w:cs="仿宋"/>
          <w:bCs/>
          <w:sz w:val="32"/>
          <w:szCs w:val="32"/>
        </w:rPr>
      </w:pPr>
    </w:p>
    <w:p w14:paraId="39016863">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08E15FC5">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110E182A">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1EE1849B">
      <w:pPr>
        <w:keepNext w:val="0"/>
        <w:keepLines w:val="0"/>
        <w:pageBreakBefore w:val="0"/>
        <w:widowControl w:val="0"/>
        <w:kinsoku/>
        <w:wordWrap/>
        <w:overflowPunct/>
        <w:topLinePunct w:val="0"/>
        <w:autoSpaceDE/>
        <w:autoSpaceDN/>
        <w:bidi w:val="0"/>
        <w:adjustRightInd/>
        <w:snapToGrid/>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759C6644">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33EB5BE">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43E01D0D">
      <w:pPr>
        <w:spacing w:line="580" w:lineRule="exact"/>
        <w:ind w:firstLine="640"/>
        <w:rPr>
          <w:rFonts w:ascii="仿宋" w:hAnsi="仿宋" w:eastAsia="仿宋" w:cs="仿宋"/>
          <w:bCs/>
          <w:sz w:val="32"/>
          <w:szCs w:val="32"/>
        </w:rPr>
      </w:pPr>
    </w:p>
    <w:p w14:paraId="21C0A023">
      <w:pPr>
        <w:spacing w:line="580" w:lineRule="exact"/>
        <w:ind w:firstLine="640"/>
        <w:rPr>
          <w:rFonts w:ascii="仿宋" w:hAnsi="仿宋" w:eastAsia="仿宋" w:cs="仿宋"/>
          <w:bCs/>
          <w:sz w:val="32"/>
          <w:szCs w:val="32"/>
        </w:rPr>
        <w:sectPr>
          <w:footerReference r:id="rId5" w:type="default"/>
          <w:pgSz w:w="11906" w:h="16838"/>
          <w:pgMar w:top="1440" w:right="1800" w:bottom="1440" w:left="1800" w:header="851" w:footer="992" w:gutter="0"/>
          <w:pgNumType w:fmt="numberInDash" w:start="1"/>
          <w:cols w:space="425" w:num="1"/>
          <w:docGrid w:type="lines" w:linePitch="312" w:charSpace="0"/>
        </w:sectPr>
      </w:pPr>
    </w:p>
    <w:p w14:paraId="501B0706">
      <w:pPr>
        <w:spacing w:line="580" w:lineRule="exact"/>
        <w:rPr>
          <w:rFonts w:hint="eastAsia" w:ascii="仿宋" w:hAnsi="仿宋" w:eastAsia="仿宋" w:cs="仿宋"/>
          <w:sz w:val="44"/>
          <w:szCs w:val="44"/>
          <w:highlight w:val="none"/>
        </w:rPr>
      </w:pPr>
      <w:r>
        <w:rPr>
          <w:rFonts w:hint="eastAsia" w:ascii="黑体" w:hAnsi="黑体" w:eastAsia="黑体" w:cs="黑体"/>
          <w:bCs/>
          <w:sz w:val="32"/>
          <w:szCs w:val="32"/>
          <w:highlight w:val="none"/>
        </w:rPr>
        <w:t>附件2</w:t>
      </w:r>
    </w:p>
    <w:p w14:paraId="756ED75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绩效分级和应急减排清单修订服务</w:t>
      </w:r>
    </w:p>
    <w:p w14:paraId="38153D8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ascii="方正小标宋简体" w:hAnsi="方正小标宋简体" w:eastAsia="方正小标宋简体"/>
          <w:sz w:val="44"/>
          <w:szCs w:val="44"/>
          <w:highlight w:val="none"/>
        </w:rPr>
      </w:pPr>
      <w:r>
        <w:rPr>
          <w:rFonts w:hint="eastAsia" w:ascii="方正小标宋简体" w:hAnsi="方正小标宋_GBK" w:eastAsia="方正小标宋简体" w:cs="方正小标宋_GBK"/>
          <w:bCs/>
          <w:sz w:val="44"/>
          <w:szCs w:val="44"/>
          <w:highlight w:val="none"/>
          <w:lang w:val="en-US" w:eastAsia="zh-CN"/>
        </w:rPr>
        <w:t>项目方案</w:t>
      </w:r>
    </w:p>
    <w:p w14:paraId="016E7BF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rPr>
      </w:pPr>
      <w:r>
        <w:rPr>
          <w:rFonts w:hint="eastAsia" w:eastAsia="仿宋_GB2312"/>
          <w:b/>
          <w:bCs/>
          <w:sz w:val="32"/>
          <w:szCs w:val="32"/>
        </w:rPr>
        <w:t>（一）项目概况</w:t>
      </w:r>
    </w:p>
    <w:p w14:paraId="72F57270">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1.</w:t>
      </w:r>
      <w:r>
        <w:rPr>
          <w:rFonts w:ascii="仿宋" w:hAnsi="仿宋" w:eastAsia="仿宋"/>
          <w:b/>
          <w:bCs/>
          <w:sz w:val="32"/>
          <w:szCs w:val="32"/>
        </w:rPr>
        <w:t>项目主要内容</w:t>
      </w:r>
    </w:p>
    <w:p w14:paraId="0255FB76">
      <w:pPr>
        <w:spacing w:line="560" w:lineRule="exact"/>
        <w:ind w:firstLine="643" w:firstLineChars="200"/>
        <w:rPr>
          <w:rFonts w:ascii="仿宋" w:hAnsi="仿宋" w:eastAsia="仿宋"/>
          <w:spacing w:val="12"/>
          <w:kern w:val="13"/>
          <w:sz w:val="32"/>
          <w:szCs w:val="36"/>
        </w:rPr>
      </w:pPr>
      <w:r>
        <w:rPr>
          <w:rFonts w:hint="eastAsia" w:ascii="楷体" w:hAnsi="楷体" w:eastAsia="楷体"/>
          <w:b/>
          <w:bCs/>
          <w:sz w:val="32"/>
          <w:szCs w:val="32"/>
        </w:rPr>
        <w:t>（1）工作业务指导培训。</w:t>
      </w:r>
      <w:r>
        <w:rPr>
          <w:rFonts w:hint="eastAsia" w:ascii="仿宋" w:hAnsi="仿宋" w:eastAsia="仿宋"/>
          <w:spacing w:val="12"/>
          <w:kern w:val="13"/>
          <w:sz w:val="32"/>
          <w:szCs w:val="36"/>
        </w:rPr>
        <w:t>对各生态环境分局具体负责绩效分级和应急减排清单修订的工作人员进行培训和指导；对重点行业企业就评级申报、材料组档、评级要求等方面分行业分别组织培训和指导。</w:t>
      </w:r>
    </w:p>
    <w:p w14:paraId="486D9275">
      <w:pPr>
        <w:spacing w:line="560" w:lineRule="exact"/>
        <w:ind w:firstLine="643" w:firstLineChars="200"/>
        <w:rPr>
          <w:rFonts w:hint="eastAsia"/>
        </w:rPr>
      </w:pPr>
      <w:r>
        <w:rPr>
          <w:rFonts w:hint="eastAsia" w:ascii="楷体" w:hAnsi="楷体" w:eastAsia="楷体"/>
          <w:b/>
          <w:bCs/>
          <w:sz w:val="32"/>
          <w:szCs w:val="32"/>
        </w:rPr>
        <w:t>（2）重点企业帮扶指导。</w:t>
      </w:r>
      <w:r>
        <w:rPr>
          <w:rFonts w:hint="eastAsia" w:ascii="仿宋" w:hAnsi="仿宋" w:eastAsia="仿宋"/>
          <w:spacing w:val="12"/>
          <w:kern w:val="13"/>
          <w:sz w:val="32"/>
          <w:szCs w:val="36"/>
        </w:rPr>
        <w:t>完成至少300家重点行业企业的绩效评级工作。结合石家庄市经济发展需要以及豁免清单企业上下游产业链保障企业情况，拟对选定的200家重点行业企业（产业链供应链企业、专精特新中小企业、省级以上制造业单项冠军企业、县域特色产业集群头部企业、省级绿色工厂、省高新技术企业</w:t>
      </w:r>
      <w:r>
        <w:rPr>
          <w:rFonts w:hint="eastAsia" w:ascii="仿宋" w:hAnsi="仿宋" w:eastAsia="仿宋"/>
          <w:color w:val="000000"/>
          <w:spacing w:val="12"/>
          <w:kern w:val="13"/>
          <w:sz w:val="32"/>
          <w:szCs w:val="36"/>
        </w:rPr>
        <w:t>等</w:t>
      </w:r>
      <w:r>
        <w:rPr>
          <w:rFonts w:hint="eastAsia" w:ascii="仿宋" w:hAnsi="仿宋" w:eastAsia="仿宋"/>
          <w:spacing w:val="12"/>
          <w:kern w:val="13"/>
          <w:sz w:val="32"/>
          <w:szCs w:val="36"/>
        </w:rPr>
        <w:t>）开展重点帮扶指导。对评级申报流程、评级材料组档、评级材料符合性、完整性和规范性等方面做好定点帮扶，针对存在的问题和不符合项进行重点指导，帮助企业科学、合理评估相应申报级别绩效指标的可达性，并帮助企业制定整改技术路线，持续跟踪问效，帮扶企业各项绩效指标长期稳定满足要求，经得住同行业、同区域和全社会的监督，切实达到提升环境管理水平促进经济发展的目的。</w:t>
      </w:r>
    </w:p>
    <w:p w14:paraId="31F365AB">
      <w:pPr>
        <w:spacing w:line="560" w:lineRule="exact"/>
        <w:ind w:firstLine="643" w:firstLineChars="200"/>
        <w:rPr>
          <w:rFonts w:hint="eastAsia"/>
        </w:rPr>
      </w:pPr>
      <w:r>
        <w:rPr>
          <w:rFonts w:hint="eastAsia" w:ascii="楷体" w:hAnsi="楷体" w:eastAsia="楷体"/>
          <w:b/>
          <w:bCs/>
          <w:sz w:val="32"/>
          <w:szCs w:val="32"/>
        </w:rPr>
        <w:t>（3）重点行业分级评定。</w:t>
      </w:r>
      <w:r>
        <w:rPr>
          <w:rFonts w:hint="eastAsia" w:ascii="仿宋" w:hAnsi="仿宋" w:eastAsia="仿宋"/>
          <w:spacing w:val="12"/>
          <w:kern w:val="13"/>
          <w:sz w:val="32"/>
          <w:szCs w:val="36"/>
        </w:rPr>
        <w:t>本着公平、公正、公开的原则，依据《技术指南》并遵循“短板原则”组织专业技术力量和相关专家分批次对申报企业按照</w:t>
      </w:r>
      <w:r>
        <w:rPr>
          <w:rFonts w:ascii="仿宋" w:hAnsi="仿宋" w:eastAsia="仿宋"/>
          <w:spacing w:val="12"/>
          <w:kern w:val="13"/>
          <w:sz w:val="32"/>
          <w:szCs w:val="36"/>
        </w:rPr>
        <w:t>绩效</w:t>
      </w:r>
      <w:r>
        <w:rPr>
          <w:rFonts w:hint="eastAsia" w:ascii="仿宋" w:hAnsi="仿宋" w:eastAsia="仿宋"/>
          <w:spacing w:val="12"/>
          <w:kern w:val="13"/>
          <w:sz w:val="32"/>
          <w:szCs w:val="36"/>
        </w:rPr>
        <w:t>评定</w:t>
      </w:r>
      <w:r>
        <w:rPr>
          <w:rFonts w:ascii="仿宋" w:hAnsi="仿宋" w:eastAsia="仿宋"/>
          <w:spacing w:val="12"/>
          <w:kern w:val="13"/>
          <w:sz w:val="32"/>
          <w:szCs w:val="36"/>
        </w:rPr>
        <w:t>流程</w:t>
      </w:r>
      <w:r>
        <w:rPr>
          <w:rFonts w:hint="eastAsia" w:ascii="仿宋" w:hAnsi="仿宋" w:eastAsia="仿宋"/>
          <w:spacing w:val="12"/>
          <w:kern w:val="13"/>
          <w:sz w:val="32"/>
          <w:szCs w:val="36"/>
        </w:rPr>
        <w:t>进行评审，制定行业内相对统一的差异化应急管控减排措施，做到应评尽评、应纳尽纳、严格把关、客观公正，确保同一区域、同一行业、同等水平工业企业绩效评级结果和应急减排措施保持一致，推动行业治理水平整体升级，促进高质量发展。</w:t>
      </w:r>
    </w:p>
    <w:p w14:paraId="200B0755">
      <w:pPr>
        <w:spacing w:line="560" w:lineRule="exact"/>
        <w:ind w:firstLine="643" w:firstLineChars="200"/>
        <w:rPr>
          <w:rFonts w:hint="eastAsia"/>
        </w:rPr>
      </w:pPr>
      <w:r>
        <w:rPr>
          <w:rFonts w:hint="eastAsia" w:ascii="楷体" w:hAnsi="楷体" w:eastAsia="楷体"/>
          <w:b/>
          <w:bCs/>
          <w:sz w:val="32"/>
          <w:szCs w:val="32"/>
        </w:rPr>
        <w:t>（4）豁免清单核查更新。</w:t>
      </w:r>
      <w:r>
        <w:rPr>
          <w:rFonts w:hint="eastAsia" w:ascii="仿宋" w:hAnsi="仿宋" w:eastAsia="仿宋"/>
          <w:spacing w:val="12"/>
          <w:kern w:val="13"/>
          <w:sz w:val="32"/>
          <w:szCs w:val="36"/>
        </w:rPr>
        <w:t>结合企业绩效分级结果，组织技术力量对石家庄市</w:t>
      </w:r>
      <w:r>
        <w:rPr>
          <w:rFonts w:hint="eastAsia" w:ascii="仿宋" w:hAnsi="仿宋" w:eastAsia="仿宋"/>
          <w:spacing w:val="12"/>
          <w:kern w:val="13"/>
          <w:sz w:val="32"/>
          <w:szCs w:val="36"/>
          <w:lang w:eastAsia="zh-CN"/>
        </w:rPr>
        <w:t>涉及</w:t>
      </w:r>
      <w:r>
        <w:rPr>
          <w:rFonts w:hint="eastAsia" w:ascii="仿宋" w:hAnsi="仿宋" w:eastAsia="仿宋"/>
          <w:spacing w:val="12"/>
          <w:kern w:val="13"/>
          <w:sz w:val="32"/>
          <w:szCs w:val="36"/>
        </w:rPr>
        <w:t>保障民生、保障城市正常运转或涉及国家战略性产业的工业企业豁免清单进行核查，动态更新豁免企业清单。对于保障民生、保障城市正常运转或涉及国家战略性产业的工业企业纳入工业源豁免企业备案表，并分类施策、重点保障，在确保污染防治设施稳定运行和达标排放的前提下，实行自主减排，对不符合纳入资格条件的企业及时给予移出处理。</w:t>
      </w:r>
    </w:p>
    <w:p w14:paraId="4003706C">
      <w:pPr>
        <w:spacing w:line="560" w:lineRule="exact"/>
        <w:ind w:firstLine="643" w:firstLineChars="200"/>
        <w:rPr>
          <w:rFonts w:hint="eastAsia"/>
        </w:rPr>
      </w:pPr>
      <w:r>
        <w:rPr>
          <w:rFonts w:hint="eastAsia" w:ascii="楷体" w:hAnsi="楷体" w:eastAsia="楷体"/>
          <w:b/>
          <w:bCs/>
          <w:sz w:val="32"/>
          <w:szCs w:val="32"/>
        </w:rPr>
        <w:t>（5）应急减排清单修订。</w:t>
      </w:r>
      <w:r>
        <w:rPr>
          <w:rFonts w:hint="eastAsia" w:ascii="仿宋" w:hAnsi="仿宋" w:eastAsia="仿宋"/>
          <w:spacing w:val="12"/>
          <w:kern w:val="13"/>
          <w:sz w:val="32"/>
          <w:szCs w:val="36"/>
        </w:rPr>
        <w:t>按照“涉气企业全覆盖”的原则，将辖区内所有涉气排放企业全部纳入减排清单；对石家庄市录入的工业源、扬尘源、移动源进行统计汇总，依据环保绩效分级评定和豁免清单核查更新结果准确修订差异化减排措施；核算应急减排量和全社会减排比例，完成重污染天气应急减排清单编制，</w:t>
      </w:r>
      <w:r>
        <w:rPr>
          <w:rFonts w:hint="eastAsia" w:ascii="仿宋" w:hAnsi="仿宋" w:eastAsia="仿宋"/>
          <w:color w:val="000000"/>
          <w:spacing w:val="12"/>
          <w:kern w:val="13"/>
          <w:sz w:val="32"/>
          <w:szCs w:val="36"/>
        </w:rPr>
        <w:t>每季度修订一次</w:t>
      </w:r>
      <w:r>
        <w:rPr>
          <w:rFonts w:hint="eastAsia" w:ascii="仿宋" w:hAnsi="仿宋" w:eastAsia="仿宋"/>
          <w:spacing w:val="12"/>
          <w:kern w:val="13"/>
          <w:sz w:val="32"/>
          <w:szCs w:val="36"/>
        </w:rPr>
        <w:t>。</w:t>
      </w:r>
    </w:p>
    <w:p w14:paraId="6F7ECF91">
      <w:pPr>
        <w:spacing w:line="560" w:lineRule="exact"/>
        <w:ind w:firstLine="643" w:firstLineChars="200"/>
        <w:rPr>
          <w:rFonts w:hint="eastAsia" w:ascii="仿宋" w:hAnsi="仿宋" w:eastAsia="仿宋"/>
          <w:spacing w:val="12"/>
          <w:kern w:val="13"/>
          <w:sz w:val="32"/>
          <w:szCs w:val="36"/>
        </w:rPr>
      </w:pPr>
      <w:r>
        <w:rPr>
          <w:rFonts w:hint="eastAsia" w:ascii="楷体" w:hAnsi="楷体" w:eastAsia="楷体"/>
          <w:b/>
          <w:bCs/>
          <w:sz w:val="32"/>
          <w:szCs w:val="32"/>
        </w:rPr>
        <w:t>（6）动态调整长效管理。</w:t>
      </w:r>
      <w:r>
        <w:rPr>
          <w:rFonts w:hint="eastAsia" w:ascii="仿宋" w:hAnsi="仿宋" w:eastAsia="仿宋"/>
          <w:spacing w:val="12"/>
          <w:kern w:val="13"/>
          <w:sz w:val="32"/>
          <w:szCs w:val="36"/>
        </w:rPr>
        <w:t>对未完成整改提升任务的申评企业进行补充评级，并更新《豁免清单》和《应急减排清单》；建立长效动态管理机制，对清单内企业和新增企业的绩效评级、减排措施、减排量核算等数据内容进行动态更新。成立绩效评级组、减排清单编制组、帮扶指导组有序推进各项工作开展，按时保质完成工作任务。</w:t>
      </w:r>
    </w:p>
    <w:p w14:paraId="396A652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2.政策依据</w:t>
      </w:r>
    </w:p>
    <w:p w14:paraId="413E63C7">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《中华人民共和国大气污染防治法》第八十六条第二款；</w:t>
      </w:r>
    </w:p>
    <w:p w14:paraId="492E1067">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生态环境部《重污染天气重点行业绩效分级实施细则（试行）》；</w:t>
      </w:r>
    </w:p>
    <w:p w14:paraId="4780C65C">
      <w:pPr>
        <w:numPr>
          <w:ilvl w:val="0"/>
          <w:numId w:val="2"/>
        </w:numPr>
        <w:spacing w:line="560" w:lineRule="exact"/>
        <w:ind w:left="0" w:firstLine="640" w:firstLineChars="200"/>
        <w:rPr>
          <w:rFonts w:ascii="仿宋" w:hAnsi="仿宋" w:eastAsia="仿宋"/>
          <w:sz w:val="32"/>
          <w:szCs w:val="32"/>
        </w:rPr>
      </w:pPr>
      <w:r>
        <w:rPr>
          <w:rFonts w:ascii="华文仿宋" w:hAnsi="华文仿宋" w:eastAsia="华文仿宋" w:cs="华文仿宋"/>
          <w:sz w:val="32"/>
          <w:szCs w:val="32"/>
        </w:rPr>
        <w:t>生态环境部《重污染天气重点行业应急减排措施制定技术指南（2021年修订版）》</w:t>
      </w:r>
      <w:r>
        <w:rPr>
          <w:rFonts w:hint="eastAsia" w:ascii="仿宋" w:hAnsi="仿宋" w:eastAsia="仿宋"/>
          <w:sz w:val="32"/>
          <w:szCs w:val="32"/>
        </w:rPr>
        <w:t>；</w:t>
      </w:r>
    </w:p>
    <w:p w14:paraId="28CF1362">
      <w:pPr>
        <w:numPr>
          <w:ilvl w:val="0"/>
          <w:numId w:val="2"/>
        </w:numPr>
        <w:spacing w:line="560" w:lineRule="exact"/>
        <w:ind w:left="0" w:firstLine="640" w:firstLineChars="200"/>
        <w:rPr>
          <w:rFonts w:hint="eastAsia" w:ascii="仿宋" w:hAnsi="仿宋" w:eastAsia="仿宋"/>
          <w:sz w:val="32"/>
          <w:szCs w:val="32"/>
        </w:rPr>
      </w:pPr>
      <w:r>
        <w:rPr>
          <w:rFonts w:hint="eastAsia" w:ascii="华文仿宋" w:hAnsi="华文仿宋" w:eastAsia="华文仿宋" w:cs="华文仿宋"/>
          <w:sz w:val="32"/>
          <w:szCs w:val="32"/>
        </w:rPr>
        <w:t>河北</w:t>
      </w:r>
      <w:r>
        <w:rPr>
          <w:rFonts w:ascii="华文仿宋" w:hAnsi="华文仿宋" w:eastAsia="华文仿宋" w:cs="华文仿宋"/>
          <w:sz w:val="32"/>
          <w:szCs w:val="32"/>
        </w:rPr>
        <w:t>省生态环境厅</w:t>
      </w:r>
      <w:r>
        <w:rPr>
          <w:rFonts w:hint="eastAsia" w:ascii="华文仿宋" w:hAnsi="华文仿宋" w:eastAsia="华文仿宋" w:cs="华文仿宋"/>
          <w:sz w:val="32"/>
          <w:szCs w:val="32"/>
          <w:lang w:eastAsia="zh-CN"/>
        </w:rPr>
        <w:t>《河北省十一个行业重污染天气应急减排措施制定技术指南（试行）》</w:t>
      </w:r>
      <w:r>
        <w:rPr>
          <w:rFonts w:hint="eastAsia" w:ascii="仿宋" w:hAnsi="仿宋" w:eastAsia="仿宋"/>
          <w:sz w:val="32"/>
          <w:szCs w:val="32"/>
        </w:rPr>
        <w:t>；</w:t>
      </w:r>
    </w:p>
    <w:p w14:paraId="7A8EB986">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河北省《重污染天气重点行业企业绩效评级管理办法》（冀环大气〔2021〕325号）；</w:t>
      </w:r>
    </w:p>
    <w:p w14:paraId="70AD3172">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石家庄市《重污染天气重点行业绩效分级管理办法实施细则（试行）》；</w:t>
      </w:r>
    </w:p>
    <w:p w14:paraId="5CBBC8F0">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省大气办《关于做好2021年重点行业绩效分级和应急减排清单修订工作的通知》（冀气领办〔2021〕92号）；</w:t>
      </w:r>
    </w:p>
    <w:p w14:paraId="67E4F8DF">
      <w:pPr>
        <w:numPr>
          <w:ilvl w:val="0"/>
          <w:numId w:val="2"/>
        </w:numPr>
        <w:spacing w:line="560" w:lineRule="exact"/>
        <w:ind w:left="0" w:firstLine="640" w:firstLineChars="200"/>
        <w:rPr>
          <w:rFonts w:hint="eastAsia" w:ascii="仿宋" w:hAnsi="仿宋" w:eastAsia="仿宋"/>
          <w:sz w:val="32"/>
          <w:szCs w:val="32"/>
        </w:rPr>
      </w:pPr>
      <w:r>
        <w:rPr>
          <w:rFonts w:hint="eastAsia" w:ascii="仿宋" w:hAnsi="仿宋" w:eastAsia="仿宋"/>
          <w:sz w:val="32"/>
          <w:szCs w:val="32"/>
        </w:rPr>
        <w:t>河北省生态环境厅关于印发《2024全省生态环境工作要点》的通知（冀环〔202</w:t>
      </w:r>
      <w:r>
        <w:rPr>
          <w:rFonts w:ascii="仿宋" w:hAnsi="仿宋" w:eastAsia="仿宋"/>
          <w:sz w:val="32"/>
          <w:szCs w:val="32"/>
        </w:rPr>
        <w:t>4</w:t>
      </w:r>
      <w:r>
        <w:rPr>
          <w:rFonts w:hint="eastAsia" w:ascii="仿宋" w:hAnsi="仿宋" w:eastAsia="仿宋"/>
          <w:sz w:val="32"/>
          <w:szCs w:val="32"/>
        </w:rPr>
        <w:t>〕1号）</w:t>
      </w:r>
      <w:r>
        <w:rPr>
          <w:rFonts w:hint="eastAsia" w:ascii="仿宋" w:hAnsi="仿宋" w:eastAsia="仿宋"/>
          <w:sz w:val="32"/>
          <w:szCs w:val="32"/>
          <w:lang w:eastAsia="zh-CN"/>
        </w:rPr>
        <w:t>；</w:t>
      </w:r>
    </w:p>
    <w:p w14:paraId="570F58DD">
      <w:pPr>
        <w:numPr>
          <w:ilvl w:val="0"/>
          <w:numId w:val="2"/>
        </w:numPr>
        <w:spacing w:line="560" w:lineRule="exact"/>
        <w:ind w:left="0" w:firstLine="640" w:firstLineChars="200"/>
        <w:rPr>
          <w:rFonts w:ascii="仿宋" w:hAnsi="仿宋" w:eastAsia="仿宋"/>
          <w:sz w:val="32"/>
          <w:szCs w:val="32"/>
        </w:rPr>
      </w:pPr>
      <w:r>
        <w:rPr>
          <w:rFonts w:hint="eastAsia" w:ascii="仿宋" w:hAnsi="仿宋" w:eastAsia="仿宋"/>
          <w:sz w:val="32"/>
          <w:szCs w:val="32"/>
        </w:rPr>
        <w:t>河北省生态环境厅办公室《关于深入做好重点行业绩效分级和重污染天气应急减排清单修订工作的通知》（冀环办字函〔202</w:t>
      </w: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21</w:t>
      </w:r>
      <w:r>
        <w:rPr>
          <w:rFonts w:hint="eastAsia" w:ascii="仿宋" w:hAnsi="仿宋" w:eastAsia="仿宋"/>
          <w:sz w:val="32"/>
          <w:szCs w:val="32"/>
        </w:rPr>
        <w:t>号）</w:t>
      </w:r>
      <w:r>
        <w:rPr>
          <w:rFonts w:hint="eastAsia" w:ascii="仿宋" w:hAnsi="仿宋" w:eastAsia="仿宋"/>
          <w:sz w:val="32"/>
          <w:szCs w:val="32"/>
          <w:lang w:eastAsia="zh-CN"/>
        </w:rPr>
        <w:t>。</w:t>
      </w:r>
    </w:p>
    <w:p w14:paraId="1663885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ascii="仿宋" w:hAnsi="仿宋" w:eastAsia="仿宋"/>
          <w:b/>
          <w:bCs/>
          <w:sz w:val="32"/>
          <w:szCs w:val="32"/>
        </w:rPr>
      </w:pPr>
      <w:r>
        <w:rPr>
          <w:rFonts w:hint="eastAsia" w:ascii="仿宋" w:hAnsi="仿宋" w:eastAsia="仿宋"/>
          <w:b/>
          <w:bCs/>
          <w:sz w:val="32"/>
          <w:szCs w:val="32"/>
        </w:rPr>
        <w:t>3.</w:t>
      </w:r>
      <w:r>
        <w:rPr>
          <w:rFonts w:ascii="仿宋" w:hAnsi="仿宋" w:eastAsia="仿宋"/>
          <w:b/>
          <w:bCs/>
          <w:sz w:val="32"/>
          <w:szCs w:val="32"/>
        </w:rPr>
        <w:t>技术背景</w:t>
      </w:r>
    </w:p>
    <w:p w14:paraId="06C9F63F">
      <w:pPr>
        <w:ind w:firstLine="640" w:firstLineChars="200"/>
        <w:jc w:val="left"/>
        <w:rPr>
          <w:rFonts w:hint="eastAsia" w:ascii="仿宋" w:hAnsi="仿宋" w:eastAsia="仿宋"/>
          <w:b/>
          <w:bCs/>
          <w:sz w:val="32"/>
          <w:szCs w:val="32"/>
        </w:rPr>
      </w:pPr>
      <w:r>
        <w:rPr>
          <w:rFonts w:hint="eastAsia" w:ascii="仿宋" w:hAnsi="仿宋" w:eastAsia="仿宋"/>
          <w:sz w:val="32"/>
          <w:szCs w:val="32"/>
        </w:rPr>
        <w:t>为全面贯彻落实《打赢蓝天保卫战三年行动计划》，积极应对重污染天气，保障人民群众身体健康，在生态环境部《关于印送〈</w:t>
      </w:r>
      <w:bookmarkStart w:id="0" w:name="OLE_LINK2"/>
      <w:bookmarkStart w:id="1" w:name="OLE_LINK1"/>
      <w:r>
        <w:rPr>
          <w:rFonts w:hint="eastAsia" w:ascii="仿宋" w:hAnsi="仿宋" w:eastAsia="仿宋"/>
          <w:sz w:val="32"/>
          <w:szCs w:val="32"/>
        </w:rPr>
        <w:t>关于加强重污染天气应对夯实应急减排措施的指导意见</w:t>
      </w:r>
      <w:bookmarkEnd w:id="0"/>
      <w:bookmarkEnd w:id="1"/>
      <w:r>
        <w:rPr>
          <w:rFonts w:hint="eastAsia" w:ascii="仿宋" w:hAnsi="仿宋" w:eastAsia="仿宋"/>
          <w:sz w:val="32"/>
          <w:szCs w:val="32"/>
        </w:rPr>
        <w:t>〉的函》（环办大气函〔2020〕648号）（以下简称《指导意见》）和河北省《关于转发生态环境部关于加强重污</w:t>
      </w:r>
      <w:r>
        <w:rPr>
          <w:rFonts w:hint="eastAsia" w:ascii="仿宋" w:hAnsi="仿宋" w:eastAsia="仿宋"/>
          <w:sz w:val="32"/>
          <w:szCs w:val="32"/>
          <w:lang w:eastAsia="zh-CN"/>
        </w:rPr>
        <w:t>染天</w:t>
      </w:r>
      <w:r>
        <w:rPr>
          <w:rFonts w:hint="eastAsia" w:ascii="仿宋" w:hAnsi="仿宋" w:eastAsia="仿宋"/>
          <w:sz w:val="32"/>
          <w:szCs w:val="32"/>
        </w:rPr>
        <w:t>气应对夯实应急减排措施指导意见的通知》（冀气领办〔2020〕141号）（以下简称《河北省指导意见》）要求的基础上，按照</w:t>
      </w:r>
      <w:r>
        <w:rPr>
          <w:rFonts w:ascii="仿宋" w:hAnsi="仿宋" w:eastAsia="仿宋"/>
          <w:sz w:val="32"/>
          <w:szCs w:val="32"/>
        </w:rPr>
        <w:t>生态环境部《重污染天气重点行业绩效分级实施细则（试行）》</w:t>
      </w:r>
      <w:r>
        <w:rPr>
          <w:rFonts w:hint="eastAsia" w:ascii="仿宋" w:hAnsi="仿宋" w:eastAsia="仿宋"/>
          <w:sz w:val="32"/>
          <w:szCs w:val="32"/>
        </w:rPr>
        <w:t>《重污染天气重点行业应急减排措施</w:t>
      </w:r>
      <w:r>
        <w:rPr>
          <w:rFonts w:hint="eastAsia" w:ascii="仿宋" w:hAnsi="仿宋" w:eastAsia="仿宋"/>
          <w:sz w:val="32"/>
          <w:szCs w:val="32"/>
          <w:lang w:eastAsia="zh-CN"/>
        </w:rPr>
        <w:t>制定</w:t>
      </w:r>
      <w:r>
        <w:rPr>
          <w:rFonts w:hint="eastAsia" w:ascii="仿宋" w:hAnsi="仿宋" w:eastAsia="仿宋"/>
          <w:sz w:val="32"/>
          <w:szCs w:val="32"/>
        </w:rPr>
        <w:t>技术指南（</w:t>
      </w:r>
      <w:r>
        <w:rPr>
          <w:rFonts w:ascii="仿宋" w:hAnsi="仿宋" w:eastAsia="仿宋"/>
          <w:sz w:val="32"/>
          <w:szCs w:val="32"/>
        </w:rPr>
        <w:t>202</w:t>
      </w:r>
      <w:r>
        <w:rPr>
          <w:rFonts w:hint="eastAsia" w:ascii="仿宋" w:hAnsi="仿宋" w:eastAsia="仿宋"/>
          <w:sz w:val="32"/>
          <w:szCs w:val="32"/>
        </w:rPr>
        <w:t>1</w:t>
      </w:r>
      <w:r>
        <w:rPr>
          <w:rFonts w:ascii="仿宋" w:hAnsi="仿宋" w:eastAsia="仿宋"/>
          <w:sz w:val="32"/>
          <w:szCs w:val="32"/>
        </w:rPr>
        <w:t>年修订版）》和《河北省重点行业绩效分级管理实施方案》《河北省十一个行业重污染天气应急减排措施制定技术指南（试行）》</w:t>
      </w:r>
      <w:r>
        <w:rPr>
          <w:rFonts w:hint="eastAsia" w:ascii="仿宋" w:hAnsi="仿宋" w:eastAsia="仿宋"/>
          <w:sz w:val="32"/>
          <w:szCs w:val="32"/>
        </w:rPr>
        <w:t>，需进一步完善重污染天气应急减排，夯实应急减排措施，细化减排清单，加强区域应急联动。开展绩效分级和应急减排清单修订工作，进一步摸清底数、夯实措施、精准分级、强化管控，提高重污染天气应急管理的科学化、精细化水平，以保障在秋冬季重污染时实现“削峰降速”，推进石家庄市环境空气质量持续改善，为完成空气质量目标，坚决打赢蓝天保卫战奠定坚实基础。</w:t>
      </w:r>
    </w:p>
    <w:p w14:paraId="47F14F1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4.</w:t>
      </w:r>
      <w:r>
        <w:rPr>
          <w:rFonts w:ascii="仿宋" w:hAnsi="仿宋" w:eastAsia="仿宋"/>
          <w:b/>
          <w:bCs/>
          <w:sz w:val="32"/>
          <w:szCs w:val="32"/>
        </w:rPr>
        <w:t>必要性分析</w:t>
      </w:r>
    </w:p>
    <w:p w14:paraId="15DF6A5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近年来，我国环境空气质量持续改善，但环境空气质量改善成果还不稳固，尤其是京津冀及周边地区秋冬季期间大气环境形势依然严峻，重污染天气依然频发，成为人民群众的“心肺之患”。近年秋冬季，京津冀及周边地区PM</w:t>
      </w:r>
      <w:r>
        <w:rPr>
          <w:rFonts w:hint="eastAsia" w:ascii="仿宋" w:hAnsi="仿宋" w:eastAsia="仿宋"/>
          <w:sz w:val="32"/>
          <w:szCs w:val="32"/>
          <w:vertAlign w:val="subscript"/>
        </w:rPr>
        <w:t>2.5</w:t>
      </w:r>
      <w:r>
        <w:rPr>
          <w:rFonts w:hint="eastAsia" w:ascii="仿宋" w:hAnsi="仿宋" w:eastAsia="仿宋"/>
          <w:sz w:val="32"/>
          <w:szCs w:val="32"/>
        </w:rPr>
        <w:t>平均浓度仍然较高，重污染天数仍有增长，部分地区重污染天气应对不力问题仍然突出。</w:t>
      </w:r>
    </w:p>
    <w:p w14:paraId="2F4608E7">
      <w:pPr>
        <w:spacing w:line="560" w:lineRule="exact"/>
        <w:ind w:firstLine="640" w:firstLineChars="200"/>
        <w:rPr>
          <w:rFonts w:ascii="仿宋" w:hAnsi="仿宋" w:eastAsia="仿宋"/>
          <w:sz w:val="32"/>
          <w:szCs w:val="32"/>
        </w:rPr>
      </w:pPr>
      <w:r>
        <w:rPr>
          <w:rFonts w:hint="eastAsia" w:ascii="仿宋" w:hAnsi="仿宋" w:eastAsia="仿宋"/>
          <w:sz w:val="32"/>
          <w:szCs w:val="32"/>
        </w:rPr>
        <w:t>为此，生态环境部和省厅提出了企业绩效评级及减排清单修订的工作任务，突出</w:t>
      </w:r>
      <w:r>
        <w:rPr>
          <w:rFonts w:hint="eastAsia" w:ascii="仿宋" w:hAnsi="仿宋" w:eastAsia="仿宋"/>
          <w:sz w:val="32"/>
          <w:szCs w:val="32"/>
          <w:lang w:eastAsia="zh-CN"/>
        </w:rPr>
        <w:t>精准治污、科学治污、依法治污</w:t>
      </w:r>
      <w:r>
        <w:rPr>
          <w:rFonts w:hint="eastAsia" w:ascii="仿宋" w:hAnsi="仿宋" w:eastAsia="仿宋"/>
          <w:sz w:val="32"/>
          <w:szCs w:val="32"/>
        </w:rPr>
        <w:t>，不搞“一刀切”，明确以“减轻企业负担”为原则，积极推进重污染天气应对，夯实应急减排措施，健全重污染天气应急响应机制，提高预防、预警、应对能力，及时有效应对重污染天气，减缓重污染天气程度，保障人民群众身体健康和社会稳定。</w:t>
      </w:r>
    </w:p>
    <w:p w14:paraId="0144D220">
      <w:pPr>
        <w:spacing w:line="560" w:lineRule="exact"/>
        <w:ind w:firstLine="643" w:firstLineChars="200"/>
        <w:rPr>
          <w:rFonts w:ascii="仿宋" w:hAnsi="仿宋" w:eastAsia="仿宋"/>
          <w:sz w:val="32"/>
          <w:szCs w:val="32"/>
        </w:rPr>
      </w:pPr>
      <w:r>
        <w:rPr>
          <w:rFonts w:hint="eastAsia" w:ascii="楷体" w:hAnsi="楷体" w:eastAsia="楷体"/>
          <w:b/>
          <w:bCs/>
          <w:sz w:val="32"/>
          <w:szCs w:val="32"/>
        </w:rPr>
        <w:t>（1）</w:t>
      </w:r>
      <w:r>
        <w:rPr>
          <w:rFonts w:ascii="楷体" w:hAnsi="楷体" w:eastAsia="楷体"/>
          <w:b/>
          <w:bCs/>
          <w:sz w:val="32"/>
          <w:szCs w:val="32"/>
        </w:rPr>
        <w:t>政策</w:t>
      </w:r>
      <w:r>
        <w:rPr>
          <w:rFonts w:hint="eastAsia" w:ascii="楷体" w:hAnsi="楷体" w:eastAsia="楷体"/>
          <w:b/>
          <w:bCs/>
          <w:sz w:val="32"/>
          <w:szCs w:val="32"/>
        </w:rPr>
        <w:t>相关</w:t>
      </w:r>
      <w:r>
        <w:rPr>
          <w:rFonts w:ascii="楷体" w:hAnsi="楷体" w:eastAsia="楷体"/>
          <w:b/>
          <w:bCs/>
          <w:sz w:val="32"/>
          <w:szCs w:val="32"/>
        </w:rPr>
        <w:t>性较</w:t>
      </w:r>
      <w:r>
        <w:rPr>
          <w:rFonts w:hint="eastAsia" w:ascii="楷体" w:hAnsi="楷体" w:eastAsia="楷体"/>
          <w:b/>
          <w:bCs/>
          <w:sz w:val="32"/>
          <w:szCs w:val="32"/>
        </w:rPr>
        <w:t>强</w:t>
      </w:r>
      <w:r>
        <w:rPr>
          <w:rFonts w:ascii="楷体" w:hAnsi="楷体" w:eastAsia="楷体"/>
          <w:b/>
          <w:bCs/>
          <w:sz w:val="32"/>
          <w:szCs w:val="32"/>
        </w:rPr>
        <w:t>。</w:t>
      </w:r>
    </w:p>
    <w:p w14:paraId="7DA8B6BA">
      <w:pPr>
        <w:spacing w:line="560" w:lineRule="exact"/>
        <w:ind w:firstLine="640" w:firstLineChars="200"/>
        <w:rPr>
          <w:rFonts w:ascii="仿宋" w:hAnsi="仿宋" w:eastAsia="仿宋"/>
          <w:sz w:val="32"/>
          <w:szCs w:val="32"/>
        </w:rPr>
      </w:pPr>
      <w:r>
        <w:rPr>
          <w:rFonts w:ascii="仿宋" w:hAnsi="仿宋" w:eastAsia="仿宋"/>
          <w:sz w:val="32"/>
          <w:szCs w:val="32"/>
        </w:rPr>
        <w:t>生态环境部在《关于加强重污染天气应对夯实应急减排措施的指导意见》（环办大气函〔2019〕648号）基础上，</w:t>
      </w:r>
      <w:r>
        <w:rPr>
          <w:rFonts w:hint="eastAsia" w:ascii="仿宋" w:hAnsi="仿宋" w:eastAsia="仿宋"/>
          <w:sz w:val="32"/>
          <w:szCs w:val="32"/>
        </w:rPr>
        <w:t>先后发布</w:t>
      </w:r>
      <w:r>
        <w:rPr>
          <w:rFonts w:ascii="仿宋" w:hAnsi="仿宋" w:eastAsia="仿宋"/>
          <w:sz w:val="32"/>
          <w:szCs w:val="32"/>
        </w:rPr>
        <w:t>《重污染天气重点行业应急减排措施制定技术指南（2020年修订版）》，《重污染天气重点行业应急减排措施》</w:t>
      </w:r>
      <w:r>
        <w:rPr>
          <w:rFonts w:hint="eastAsia" w:ascii="仿宋" w:hAnsi="仿宋" w:eastAsia="仿宋"/>
          <w:sz w:val="32"/>
          <w:szCs w:val="32"/>
        </w:rPr>
        <w:t>补充说明，《重污染天气重点行业应急减排措施</w:t>
      </w:r>
      <w:r>
        <w:rPr>
          <w:rFonts w:hint="eastAsia" w:ascii="仿宋" w:hAnsi="仿宋" w:eastAsia="仿宋"/>
          <w:sz w:val="32"/>
          <w:szCs w:val="32"/>
          <w:lang w:eastAsia="zh-CN"/>
        </w:rPr>
        <w:t>制定</w:t>
      </w:r>
      <w:r>
        <w:rPr>
          <w:rFonts w:hint="eastAsia" w:ascii="仿宋" w:hAnsi="仿宋" w:eastAsia="仿宋"/>
          <w:sz w:val="32"/>
          <w:szCs w:val="32"/>
        </w:rPr>
        <w:t>技术指南（</w:t>
      </w:r>
      <w:r>
        <w:rPr>
          <w:rFonts w:ascii="仿宋" w:hAnsi="仿宋" w:eastAsia="仿宋"/>
          <w:sz w:val="32"/>
          <w:szCs w:val="32"/>
        </w:rPr>
        <w:t>202</w:t>
      </w:r>
      <w:r>
        <w:rPr>
          <w:rFonts w:hint="eastAsia" w:ascii="仿宋" w:hAnsi="仿宋" w:eastAsia="仿宋"/>
          <w:sz w:val="32"/>
          <w:szCs w:val="32"/>
        </w:rPr>
        <w:t>1</w:t>
      </w:r>
      <w:r>
        <w:rPr>
          <w:rFonts w:ascii="仿宋" w:hAnsi="仿宋" w:eastAsia="仿宋"/>
          <w:sz w:val="32"/>
          <w:szCs w:val="32"/>
        </w:rPr>
        <w:t>年修订版）》</w:t>
      </w:r>
      <w:r>
        <w:rPr>
          <w:rFonts w:hint="eastAsia" w:ascii="仿宋" w:hAnsi="仿宋" w:eastAsia="仿宋"/>
          <w:sz w:val="32"/>
          <w:szCs w:val="32"/>
        </w:rPr>
        <w:t>，</w:t>
      </w:r>
      <w:r>
        <w:rPr>
          <w:rFonts w:ascii="仿宋" w:hAnsi="仿宋" w:eastAsia="仿宋"/>
          <w:sz w:val="32"/>
          <w:szCs w:val="32"/>
        </w:rPr>
        <w:t>省生态环境厅2021年8月</w:t>
      </w:r>
      <w:r>
        <w:rPr>
          <w:rFonts w:hint="eastAsia" w:ascii="仿宋" w:hAnsi="仿宋" w:eastAsia="仿宋"/>
          <w:sz w:val="32"/>
          <w:szCs w:val="32"/>
        </w:rPr>
        <w:t>出台</w:t>
      </w:r>
      <w:r>
        <w:rPr>
          <w:rFonts w:ascii="仿宋" w:hAnsi="仿宋" w:eastAsia="仿宋"/>
          <w:sz w:val="32"/>
          <w:szCs w:val="32"/>
        </w:rPr>
        <w:t>《河北省十一个行业重污染天气应急减排措施制定技术指南（试行）》</w:t>
      </w:r>
      <w:r>
        <w:rPr>
          <w:rFonts w:hint="eastAsia" w:ascii="仿宋" w:hAnsi="仿宋" w:eastAsia="仿宋"/>
          <w:sz w:val="32"/>
          <w:szCs w:val="32"/>
        </w:rPr>
        <w:t>，</w:t>
      </w:r>
      <w:r>
        <w:rPr>
          <w:rFonts w:ascii="仿宋" w:hAnsi="仿宋" w:eastAsia="仿宋"/>
          <w:sz w:val="32"/>
          <w:szCs w:val="32"/>
        </w:rPr>
        <w:t>扩大</w:t>
      </w:r>
      <w:r>
        <w:rPr>
          <w:rFonts w:hint="eastAsia" w:ascii="仿宋" w:hAnsi="仿宋" w:eastAsia="仿宋"/>
          <w:sz w:val="32"/>
          <w:szCs w:val="32"/>
        </w:rPr>
        <w:t>了</w:t>
      </w:r>
      <w:r>
        <w:rPr>
          <w:rFonts w:ascii="仿宋" w:hAnsi="仿宋" w:eastAsia="仿宋"/>
          <w:sz w:val="32"/>
          <w:szCs w:val="32"/>
        </w:rPr>
        <w:t>绩效分级行业范围，完善</w:t>
      </w:r>
      <w:r>
        <w:rPr>
          <w:rFonts w:hint="eastAsia" w:ascii="仿宋" w:hAnsi="仿宋" w:eastAsia="仿宋"/>
          <w:sz w:val="32"/>
          <w:szCs w:val="32"/>
        </w:rPr>
        <w:t>了</w:t>
      </w:r>
      <w:r>
        <w:rPr>
          <w:rFonts w:ascii="仿宋" w:hAnsi="仿宋" w:eastAsia="仿宋"/>
          <w:sz w:val="32"/>
          <w:szCs w:val="32"/>
        </w:rPr>
        <w:t>相关指标和减排措施。</w:t>
      </w:r>
    </w:p>
    <w:p w14:paraId="74FEF982">
      <w:pPr>
        <w:spacing w:line="560" w:lineRule="exact"/>
        <w:ind w:firstLine="640" w:firstLineChars="200"/>
        <w:rPr>
          <w:rFonts w:ascii="仿宋" w:hAnsi="仿宋" w:eastAsia="仿宋"/>
          <w:sz w:val="32"/>
          <w:szCs w:val="32"/>
        </w:rPr>
      </w:pPr>
      <w:r>
        <w:rPr>
          <w:rFonts w:ascii="仿宋" w:hAnsi="仿宋" w:eastAsia="仿宋"/>
          <w:sz w:val="32"/>
          <w:szCs w:val="32"/>
        </w:rPr>
        <w:t>2020年7月8日，河北省大气污染防治工作领导小组办公室为落实环保部相关要求，出台《关于做好2020年绩效分级和应急减排清单修订工作的通知》（冀气领办〔2020〕94号），文件要求“各地应尽快组织相关部门成立专家技术团队，或聘请第三方技术服务机构，成立工业企业绩效分级帮扶组，精心辅导帮扶企业制定污染治理整改方案，促进工业企业污染治理技术”。</w:t>
      </w:r>
      <w:r>
        <w:rPr>
          <w:rFonts w:hint="eastAsia" w:ascii="仿宋" w:hAnsi="仿宋" w:eastAsia="仿宋"/>
          <w:sz w:val="32"/>
          <w:szCs w:val="32"/>
        </w:rPr>
        <w:t xml:space="preserve"> </w:t>
      </w:r>
    </w:p>
    <w:p w14:paraId="357FC4C1">
      <w:pPr>
        <w:spacing w:line="560" w:lineRule="exact"/>
        <w:ind w:firstLine="640" w:firstLineChars="200"/>
        <w:rPr>
          <w:rFonts w:ascii="仿宋" w:hAnsi="仿宋" w:eastAsia="仿宋"/>
          <w:sz w:val="32"/>
          <w:szCs w:val="32"/>
        </w:rPr>
      </w:pPr>
      <w:r>
        <w:rPr>
          <w:rFonts w:ascii="仿宋" w:hAnsi="仿宋" w:eastAsia="仿宋"/>
          <w:sz w:val="32"/>
          <w:szCs w:val="32"/>
        </w:rPr>
        <w:t>2021年8月12日</w:t>
      </w:r>
      <w:r>
        <w:rPr>
          <w:rFonts w:hint="eastAsia" w:ascii="仿宋" w:hAnsi="仿宋" w:eastAsia="仿宋"/>
          <w:sz w:val="32"/>
          <w:szCs w:val="32"/>
        </w:rPr>
        <w:t>，</w:t>
      </w:r>
      <w:r>
        <w:rPr>
          <w:rFonts w:ascii="仿宋" w:hAnsi="仿宋" w:eastAsia="仿宋"/>
          <w:sz w:val="32"/>
          <w:szCs w:val="32"/>
        </w:rPr>
        <w:t>河北省大气污染防治工作领导小组办公室</w:t>
      </w:r>
      <w:r>
        <w:rPr>
          <w:rFonts w:hint="eastAsia" w:ascii="仿宋" w:hAnsi="仿宋" w:eastAsia="仿宋"/>
          <w:sz w:val="32"/>
          <w:szCs w:val="32"/>
        </w:rPr>
        <w:t>发布《关于做好2021年重点行业绩效分级和应急减排清单修订工作的通知》（冀气领办</w:t>
      </w:r>
      <w:r>
        <w:rPr>
          <w:rFonts w:hint="eastAsia" w:ascii="仿宋" w:hAnsi="仿宋" w:eastAsia="仿宋"/>
          <w:sz w:val="32"/>
          <w:szCs w:val="32"/>
          <w:lang w:eastAsia="zh-CN"/>
        </w:rPr>
        <w:t>〔2021〕92号</w:t>
      </w:r>
      <w:r>
        <w:rPr>
          <w:rFonts w:hint="eastAsia" w:ascii="仿宋" w:hAnsi="仿宋" w:eastAsia="仿宋"/>
          <w:sz w:val="32"/>
          <w:szCs w:val="32"/>
        </w:rPr>
        <w:t>），文件要求“各地要高度重视，切实加强组织领导，迅速成立工作领导小组，明确主管负责人、分管负责人和联络人，以及绩效分级、清单编制、技术帮扶组成员”，“结合本地实际，制定实施方案、完善工作机制、明确工作流程、落实工作责任、保障工作经费，确保按时按要求高质量完成重点行业绩效分级和重污染天气应急减排清单修订工作”。</w:t>
      </w:r>
    </w:p>
    <w:p w14:paraId="4ED87AB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w:t>
      </w:r>
      <w:r>
        <w:rPr>
          <w:rFonts w:ascii="仿宋" w:hAnsi="仿宋" w:eastAsia="仿宋"/>
          <w:sz w:val="32"/>
          <w:szCs w:val="32"/>
        </w:rPr>
        <w:t>024</w:t>
      </w:r>
      <w:r>
        <w:rPr>
          <w:rFonts w:hint="eastAsia" w:ascii="仿宋" w:hAnsi="仿宋" w:eastAsia="仿宋"/>
          <w:sz w:val="32"/>
          <w:szCs w:val="32"/>
        </w:rPr>
        <w:t>年1月2</w:t>
      </w:r>
      <w:r>
        <w:rPr>
          <w:rFonts w:ascii="仿宋" w:hAnsi="仿宋" w:eastAsia="仿宋"/>
          <w:sz w:val="32"/>
          <w:szCs w:val="32"/>
        </w:rPr>
        <w:t>5</w:t>
      </w:r>
      <w:r>
        <w:rPr>
          <w:rFonts w:hint="eastAsia" w:ascii="仿宋" w:hAnsi="仿宋" w:eastAsia="仿宋"/>
          <w:sz w:val="32"/>
          <w:szCs w:val="32"/>
        </w:rPr>
        <w:t>日，省厅发布《河北省生态环境厅办公室关于深入做好重点行业绩效分级和重污染天气应急减排清单修订工作的通知》（冀环办字函</w:t>
      </w:r>
      <w:r>
        <w:rPr>
          <w:rFonts w:hint="eastAsia" w:ascii="仿宋" w:hAnsi="仿宋" w:eastAsia="仿宋"/>
          <w:sz w:val="32"/>
          <w:szCs w:val="32"/>
          <w:lang w:eastAsia="zh-CN"/>
        </w:rPr>
        <w:t>〔2024〕21号</w:t>
      </w:r>
      <w:r>
        <w:rPr>
          <w:rFonts w:hint="eastAsia" w:ascii="仿宋" w:hAnsi="仿宋" w:eastAsia="仿宋"/>
          <w:sz w:val="32"/>
          <w:szCs w:val="32"/>
        </w:rPr>
        <w:t>），文件要求“各地生态环境部门要充分认识开展重点行业绩效分级和修订应急减排清单的重要意义，切实加强组织领导，完善工作机制、明确工作流程、落实工作责任，确保按时按要求高质量完成重点行业绩效分级和应急减排清单修订工作”，“各地生态环境部门要组织专家，对有意愿提升绩效等级和未通过复审的企业进行帮扶指导，帮助企业制定合理有效的治理方案，督促企业加快整改进度，尽快符合绩效级别调整要求”。</w:t>
      </w:r>
    </w:p>
    <w:p w14:paraId="603E29C9">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ascii="楷体" w:hAnsi="楷体" w:eastAsia="楷体"/>
          <w:b/>
          <w:bCs/>
          <w:sz w:val="32"/>
          <w:szCs w:val="32"/>
        </w:rPr>
      </w:pPr>
      <w:r>
        <w:rPr>
          <w:rFonts w:hint="eastAsia" w:ascii="楷体" w:hAnsi="楷体" w:eastAsia="楷体"/>
          <w:b/>
          <w:bCs/>
          <w:sz w:val="32"/>
          <w:szCs w:val="32"/>
        </w:rPr>
        <w:t>（</w:t>
      </w:r>
      <w:r>
        <w:rPr>
          <w:rFonts w:ascii="楷体" w:hAnsi="楷体" w:eastAsia="楷体"/>
          <w:b/>
          <w:bCs/>
          <w:sz w:val="32"/>
          <w:szCs w:val="32"/>
        </w:rPr>
        <w:t>2</w:t>
      </w:r>
      <w:r>
        <w:rPr>
          <w:rFonts w:hint="eastAsia" w:ascii="楷体" w:hAnsi="楷体" w:eastAsia="楷体"/>
          <w:b/>
          <w:bCs/>
          <w:sz w:val="32"/>
          <w:szCs w:val="32"/>
        </w:rPr>
        <w:t>）</w:t>
      </w:r>
      <w:r>
        <w:rPr>
          <w:rFonts w:ascii="楷体" w:hAnsi="楷体" w:eastAsia="楷体"/>
          <w:b/>
          <w:bCs/>
          <w:sz w:val="32"/>
          <w:szCs w:val="32"/>
        </w:rPr>
        <w:t>职能相关性</w:t>
      </w:r>
      <w:r>
        <w:rPr>
          <w:rFonts w:hint="eastAsia" w:ascii="楷体" w:hAnsi="楷体" w:eastAsia="楷体"/>
          <w:b/>
          <w:bCs/>
          <w:sz w:val="32"/>
          <w:szCs w:val="32"/>
        </w:rPr>
        <w:t>较为匹配。</w:t>
      </w:r>
    </w:p>
    <w:p w14:paraId="10B49CF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项目内容主要包括对石家庄市范围内申报企业按照绩效评定流程进行评审，制定行业内相对统一的差异化应急管控减排措施，对重点企业帮扶指导并重新核查更新。这一工作内容与石家庄市生态环境局的工作职责“负责全市生态环境准入的监督管理”相匹配。</w:t>
      </w:r>
    </w:p>
    <w:p w14:paraId="0676CCEA">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ascii="楷体" w:hAnsi="楷体" w:eastAsia="楷体"/>
          <w:b/>
          <w:bCs/>
          <w:sz w:val="32"/>
          <w:szCs w:val="32"/>
        </w:rPr>
      </w:pPr>
      <w:r>
        <w:rPr>
          <w:rFonts w:hint="eastAsia" w:ascii="楷体" w:hAnsi="楷体" w:eastAsia="楷体"/>
          <w:b/>
          <w:bCs/>
          <w:sz w:val="32"/>
          <w:szCs w:val="32"/>
        </w:rPr>
        <w:t>（</w:t>
      </w:r>
      <w:r>
        <w:rPr>
          <w:rFonts w:ascii="楷体" w:hAnsi="楷体" w:eastAsia="楷体"/>
          <w:b/>
          <w:bCs/>
          <w:sz w:val="32"/>
          <w:szCs w:val="32"/>
        </w:rPr>
        <w:t>3</w:t>
      </w:r>
      <w:r>
        <w:rPr>
          <w:rFonts w:hint="eastAsia" w:ascii="楷体" w:hAnsi="楷体" w:eastAsia="楷体"/>
          <w:b/>
          <w:bCs/>
          <w:sz w:val="32"/>
          <w:szCs w:val="32"/>
        </w:rPr>
        <w:t>）</w:t>
      </w:r>
      <w:r>
        <w:rPr>
          <w:rFonts w:ascii="楷体" w:hAnsi="楷体" w:eastAsia="楷体"/>
          <w:b/>
          <w:bCs/>
          <w:sz w:val="32"/>
          <w:szCs w:val="32"/>
        </w:rPr>
        <w:t>需求相关性</w:t>
      </w:r>
      <w:r>
        <w:rPr>
          <w:rFonts w:hint="eastAsia" w:ascii="楷体" w:hAnsi="楷体" w:eastAsia="楷体"/>
          <w:b/>
          <w:bCs/>
          <w:sz w:val="32"/>
          <w:szCs w:val="32"/>
        </w:rPr>
        <w:t>较强。</w:t>
      </w:r>
    </w:p>
    <w:p w14:paraId="57B108B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ascii="仿宋" w:hAnsi="仿宋" w:eastAsia="仿宋"/>
          <w:sz w:val="32"/>
          <w:szCs w:val="32"/>
        </w:rPr>
      </w:pPr>
      <w:r>
        <w:rPr>
          <w:rFonts w:hint="eastAsia" w:ascii="仿宋" w:hAnsi="仿宋" w:eastAsia="仿宋"/>
          <w:sz w:val="32"/>
          <w:szCs w:val="32"/>
        </w:rPr>
        <w:t>2023年2月22日河北省政府办公厅印发的《美丽河北建设行动方案（2023</w:t>
      </w:r>
      <w:r>
        <w:rPr>
          <w:rFonts w:hint="eastAsia" w:ascii="仿宋" w:hAnsi="仿宋" w:eastAsia="仿宋"/>
          <w:sz w:val="32"/>
          <w:szCs w:val="32"/>
          <w:lang w:eastAsia="zh-CN"/>
        </w:rPr>
        <w:t>—</w:t>
      </w:r>
      <w:r>
        <w:rPr>
          <w:rFonts w:hint="eastAsia" w:ascii="仿宋" w:hAnsi="仿宋" w:eastAsia="仿宋"/>
          <w:sz w:val="32"/>
          <w:szCs w:val="32"/>
        </w:rPr>
        <w:t>2027年）》中要求“到2025年，河北省计划优良天数比率达到77%以上，细颗粒物（PM2.5）平均浓度稳定达到国家空气质量二级标准（35微克/立方米，以下同），所有设区的市</w:t>
      </w:r>
      <w:r>
        <w:rPr>
          <w:rFonts w:ascii="仿宋" w:hAnsi="仿宋" w:eastAsia="仿宋"/>
          <w:sz w:val="32"/>
          <w:szCs w:val="32"/>
        </w:rPr>
        <w:t>空气质量稳定退出全国后十，全面完成钢铁、焦化、水泥、平板玻璃、建筑陶瓷、火电、垃圾发电7个重点行业 265 家重点企业环保绩效创A”。重点行业绩效分级是落实精准治污、科学治污、依法治污的重要举措，也是保证秋冬季重污染天气应急减排措施落实到位的基础性工作。为精准服务企业，克服存在的困难，市生态环境局应主动靠前服务，从政策解读和技术支</w:t>
      </w:r>
      <w:r>
        <w:rPr>
          <w:rFonts w:hint="eastAsia" w:ascii="仿宋" w:hAnsi="仿宋" w:eastAsia="仿宋"/>
          <w:sz w:val="32"/>
          <w:szCs w:val="32"/>
          <w:lang w:eastAsia="zh-CN"/>
        </w:rPr>
        <w:t>持等</w:t>
      </w:r>
      <w:r>
        <w:rPr>
          <w:rFonts w:ascii="仿宋" w:hAnsi="仿宋" w:eastAsia="仿宋"/>
          <w:sz w:val="32"/>
          <w:szCs w:val="32"/>
        </w:rPr>
        <w:t xml:space="preserve">方面为企业提供帮扶指导，让企业在提标治理、技术改进等方面少走弯路，鼓励企业从被动治污转为主动治污。 </w:t>
      </w:r>
    </w:p>
    <w:p w14:paraId="20509504">
      <w:pPr>
        <w:spacing w:line="560" w:lineRule="exact"/>
        <w:ind w:firstLine="643" w:firstLineChars="200"/>
        <w:rPr>
          <w:rFonts w:ascii="楷体" w:hAnsi="楷体" w:eastAsia="楷体"/>
          <w:b/>
          <w:bCs/>
          <w:sz w:val="32"/>
          <w:szCs w:val="32"/>
        </w:rPr>
      </w:pPr>
      <w:r>
        <w:rPr>
          <w:rFonts w:hint="eastAsia" w:ascii="楷体" w:hAnsi="楷体" w:eastAsia="楷体"/>
          <w:b/>
          <w:bCs/>
          <w:sz w:val="32"/>
          <w:szCs w:val="32"/>
        </w:rPr>
        <w:t>（</w:t>
      </w:r>
      <w:r>
        <w:rPr>
          <w:rFonts w:ascii="楷体" w:hAnsi="楷体" w:eastAsia="楷体"/>
          <w:b/>
          <w:bCs/>
          <w:sz w:val="32"/>
          <w:szCs w:val="32"/>
        </w:rPr>
        <w:t>4</w:t>
      </w:r>
      <w:r>
        <w:rPr>
          <w:rFonts w:hint="eastAsia" w:ascii="楷体" w:hAnsi="楷体" w:eastAsia="楷体"/>
          <w:b/>
          <w:bCs/>
          <w:sz w:val="32"/>
          <w:szCs w:val="32"/>
        </w:rPr>
        <w:t>）</w:t>
      </w:r>
      <w:r>
        <w:rPr>
          <w:rFonts w:ascii="楷体" w:hAnsi="楷体" w:eastAsia="楷体"/>
          <w:b/>
          <w:bCs/>
          <w:sz w:val="32"/>
          <w:szCs w:val="32"/>
        </w:rPr>
        <w:t>财政投入相关性</w:t>
      </w:r>
      <w:r>
        <w:rPr>
          <w:rFonts w:hint="eastAsia" w:ascii="楷体" w:hAnsi="楷体" w:eastAsia="楷体"/>
          <w:b/>
          <w:bCs/>
          <w:sz w:val="32"/>
          <w:szCs w:val="32"/>
        </w:rPr>
        <w:t>较强。</w:t>
      </w:r>
    </w:p>
    <w:p w14:paraId="4160598A">
      <w:pPr>
        <w:spacing w:line="560" w:lineRule="exact"/>
        <w:ind w:firstLine="640" w:firstLineChars="200"/>
        <w:rPr>
          <w:rFonts w:hint="eastAsia" w:ascii="仿宋" w:hAnsi="仿宋" w:eastAsia="仿宋"/>
          <w:sz w:val="32"/>
          <w:szCs w:val="32"/>
        </w:rPr>
      </w:pPr>
      <w:r>
        <w:rPr>
          <w:rFonts w:ascii="仿宋" w:hAnsi="仿宋" w:eastAsia="仿宋"/>
          <w:sz w:val="32"/>
          <w:szCs w:val="32"/>
        </w:rPr>
        <w:t>项目为石家庄市重点</w:t>
      </w:r>
      <w:r>
        <w:rPr>
          <w:rFonts w:hint="eastAsia" w:ascii="仿宋" w:hAnsi="仿宋" w:eastAsia="仿宋"/>
          <w:sz w:val="32"/>
          <w:szCs w:val="32"/>
        </w:rPr>
        <w:t>行业</w:t>
      </w:r>
      <w:r>
        <w:rPr>
          <w:rFonts w:ascii="仿宋" w:hAnsi="仿宋" w:eastAsia="仿宋"/>
          <w:sz w:val="32"/>
          <w:szCs w:val="32"/>
        </w:rPr>
        <w:t>企业</w:t>
      </w:r>
      <w:r>
        <w:rPr>
          <w:rFonts w:hint="eastAsia" w:ascii="仿宋" w:hAnsi="仿宋" w:eastAsia="仿宋"/>
          <w:sz w:val="32"/>
          <w:szCs w:val="32"/>
        </w:rPr>
        <w:t>开展</w:t>
      </w:r>
      <w:r>
        <w:rPr>
          <w:rFonts w:ascii="仿宋" w:hAnsi="仿宋" w:eastAsia="仿宋"/>
          <w:sz w:val="32"/>
          <w:szCs w:val="32"/>
        </w:rPr>
        <w:t>绩效分级并分级管理，属于政策性、战略性、公益性投资，属于公共财政支持范围，财政投入相关性</w:t>
      </w:r>
      <w:r>
        <w:rPr>
          <w:rFonts w:hint="eastAsia" w:ascii="仿宋" w:hAnsi="仿宋" w:eastAsia="仿宋"/>
          <w:sz w:val="32"/>
          <w:szCs w:val="32"/>
        </w:rPr>
        <w:t>较</w:t>
      </w:r>
      <w:r>
        <w:rPr>
          <w:rFonts w:ascii="仿宋" w:hAnsi="仿宋" w:eastAsia="仿宋"/>
          <w:sz w:val="32"/>
          <w:szCs w:val="32"/>
        </w:rPr>
        <w:t>强</w:t>
      </w:r>
      <w:r>
        <w:rPr>
          <w:rFonts w:hint="eastAsia" w:ascii="仿宋" w:hAnsi="仿宋" w:eastAsia="仿宋"/>
          <w:sz w:val="32"/>
          <w:szCs w:val="32"/>
        </w:rPr>
        <w:t>。</w:t>
      </w:r>
    </w:p>
    <w:p w14:paraId="40D57A1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rPr>
      </w:pPr>
      <w:r>
        <w:rPr>
          <w:rFonts w:hint="eastAsia" w:eastAsia="仿宋_GB2312"/>
          <w:b/>
          <w:bCs/>
          <w:sz w:val="32"/>
          <w:szCs w:val="32"/>
        </w:rPr>
        <w:t>（二）采购项目预算</w:t>
      </w:r>
    </w:p>
    <w:p w14:paraId="4EE137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总预算：</w:t>
      </w:r>
      <w:r>
        <w:rPr>
          <w:rFonts w:hint="eastAsia" w:ascii="仿宋_GB2312" w:hAnsi="仿宋_GB2312" w:eastAsia="仿宋_GB2312" w:cs="仿宋_GB2312"/>
          <w:sz w:val="32"/>
          <w:szCs w:val="32"/>
          <w:highlight w:val="none"/>
          <w:lang w:val="en-US" w:eastAsia="zh-CN"/>
        </w:rPr>
        <w:t>190</w:t>
      </w:r>
      <w:r>
        <w:rPr>
          <w:rFonts w:hint="eastAsia" w:ascii="仿宋_GB2312" w:hAnsi="仿宋_GB2312" w:eastAsia="仿宋_GB2312" w:cs="仿宋_GB2312"/>
          <w:sz w:val="32"/>
          <w:szCs w:val="32"/>
          <w:highlight w:val="none"/>
        </w:rPr>
        <w:t>万元</w:t>
      </w:r>
    </w:p>
    <w:p w14:paraId="7879CB2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rPr>
      </w:pPr>
      <w:r>
        <w:rPr>
          <w:rFonts w:hint="eastAsia" w:eastAsia="仿宋_GB2312"/>
          <w:b/>
          <w:bCs/>
          <w:sz w:val="32"/>
          <w:szCs w:val="32"/>
        </w:rPr>
        <w:t>（</w:t>
      </w:r>
      <w:r>
        <w:rPr>
          <w:rFonts w:hint="eastAsia" w:eastAsia="仿宋_GB2312"/>
          <w:b/>
          <w:bCs/>
          <w:sz w:val="32"/>
          <w:szCs w:val="32"/>
          <w:lang w:eastAsia="zh-CN"/>
        </w:rPr>
        <w:t>三</w:t>
      </w:r>
      <w:r>
        <w:rPr>
          <w:rFonts w:hint="eastAsia" w:eastAsia="仿宋_GB2312"/>
          <w:b/>
          <w:bCs/>
          <w:sz w:val="32"/>
          <w:szCs w:val="32"/>
        </w:rPr>
        <w:t>）技术商务要求</w:t>
      </w:r>
    </w:p>
    <w:p w14:paraId="67EE0E5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1.技术要求</w:t>
      </w:r>
    </w:p>
    <w:p w14:paraId="057080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在相关法律法规文件要求下，结合石家庄市实际情况，推进202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年绩效分级和应急减排清单修订工作的进行，项目内容技术要求如下：</w:t>
      </w:r>
    </w:p>
    <w:p w14:paraId="1DC4A465">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项目负责人要求：</w:t>
      </w:r>
    </w:p>
    <w:p w14:paraId="3C69EB7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①具有环保相关类高级职称。</w:t>
      </w:r>
    </w:p>
    <w:p w14:paraId="5E76A25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②具有相关工作3年及以上经验。</w:t>
      </w:r>
    </w:p>
    <w:p w14:paraId="45ACD7B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③承担过相关工作项目负责人2年及以上经验。</w:t>
      </w:r>
    </w:p>
    <w:p w14:paraId="65302AE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0" w:left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④合同履行期间未经甲方同意，不得临时更换。</w:t>
      </w:r>
    </w:p>
    <w:p w14:paraId="302738A7">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项目实施团队要求：</w:t>
      </w:r>
    </w:p>
    <w:p w14:paraId="4E85FEDE">
      <w:pPr>
        <w:pStyle w:val="9"/>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①至少有1名环保相关类高级职称专业技术人员。</w:t>
      </w:r>
    </w:p>
    <w:p w14:paraId="6FB0D9E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②常驻石家庄项目组环保相关专业技术人员（以下简称“技术人员”）不少于4人，并从事环保相关类工作2年以上。</w:t>
      </w:r>
    </w:p>
    <w:p w14:paraId="2F15E3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③实施团队（含驻石家庄项目组）成员确定后，在合同履行期间未经甲方同意，不得临时更换。</w:t>
      </w:r>
    </w:p>
    <w:p w14:paraId="4ACDA48D">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业务指导培训要求：</w:t>
      </w:r>
    </w:p>
    <w:p w14:paraId="721B43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①分局减排清单修订和评级管理人员指导培训不少于3次。</w:t>
      </w:r>
    </w:p>
    <w:p w14:paraId="0C0D919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②重点行业企业评级申报培训和帮扶指导不少于3次。</w:t>
      </w:r>
    </w:p>
    <w:p w14:paraId="28CE22F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③培训讲师由具有高级及以上职称专业人员承担。</w:t>
      </w:r>
    </w:p>
    <w:p w14:paraId="7346913A">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重点行业企业绩效分级评定和帮扶指导要求：</w:t>
      </w:r>
    </w:p>
    <w:p w14:paraId="13CD549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①完成至少300家重点行业企业的绩效评级工作，</w:t>
      </w:r>
      <w:r>
        <w:rPr>
          <w:rFonts w:hint="eastAsia" w:ascii="仿宋_GB2312" w:hAnsi="仿宋_GB2312" w:eastAsia="仿宋_GB2312" w:cs="仿宋_GB2312"/>
          <w:sz w:val="32"/>
          <w:szCs w:val="32"/>
          <w:lang w:val="en-US" w:eastAsia="zh-CN"/>
        </w:rPr>
        <w:t>其中至少</w:t>
      </w:r>
      <w:r>
        <w:rPr>
          <w:rFonts w:hint="eastAsia" w:ascii="仿宋_GB2312" w:hAnsi="仿宋_GB2312" w:eastAsia="仿宋_GB2312" w:cs="仿宋_GB2312"/>
          <w:sz w:val="32"/>
          <w:szCs w:val="32"/>
        </w:rPr>
        <w:t>完成200家涉气企业评级帮扶指导工作。</w:t>
      </w:r>
    </w:p>
    <w:p w14:paraId="3CC69BE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②分行业完成申报资料审核。</w:t>
      </w:r>
    </w:p>
    <w:p w14:paraId="1694421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③分行业完成企业绩效初评核查。</w:t>
      </w:r>
    </w:p>
    <w:p w14:paraId="289450B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④分行业组织专家完成企业绩效评级核查。</w:t>
      </w:r>
    </w:p>
    <w:p w14:paraId="0143157B">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bookmarkStart w:id="2" w:name="_Hlk161473482"/>
      <w:bookmarkStart w:id="3" w:name="_Hlk161473470"/>
      <w:bookmarkStart w:id="4" w:name="_Hlk161473447"/>
      <w:r>
        <w:rPr>
          <w:rFonts w:hint="eastAsia" w:ascii="楷体" w:hAnsi="楷体" w:eastAsia="楷体" w:cs="楷体"/>
          <w:b/>
          <w:bCs/>
          <w:color w:val="000000"/>
          <w:sz w:val="32"/>
          <w:szCs w:val="32"/>
        </w:rPr>
        <w:t>豁免清单企业</w:t>
      </w:r>
      <w:r>
        <w:rPr>
          <w:rFonts w:hint="eastAsia" w:ascii="楷体" w:hAnsi="楷体" w:eastAsia="楷体" w:cs="楷体"/>
          <w:b/>
          <w:bCs/>
          <w:sz w:val="32"/>
          <w:szCs w:val="32"/>
        </w:rPr>
        <w:t>和项目核查与更新</w:t>
      </w:r>
      <w:bookmarkEnd w:id="2"/>
      <w:r>
        <w:rPr>
          <w:rFonts w:hint="eastAsia" w:ascii="楷体" w:hAnsi="楷体" w:eastAsia="楷体" w:cs="楷体"/>
          <w:b/>
          <w:bCs/>
          <w:sz w:val="32"/>
          <w:szCs w:val="32"/>
        </w:rPr>
        <w:t>。</w:t>
      </w:r>
    </w:p>
    <w:bookmarkEnd w:id="3"/>
    <w:p w14:paraId="647032D2">
      <w:pPr>
        <w:keepNext w:val="0"/>
        <w:keepLines w:val="0"/>
        <w:pageBreakBefore w:val="0"/>
        <w:widowControl w:val="0"/>
        <w:kinsoku/>
        <w:wordWrap/>
        <w:overflowPunct/>
        <w:topLinePunct w:val="0"/>
        <w:autoSpaceDE/>
        <w:autoSpaceDN/>
        <w:bidi w:val="0"/>
        <w:adjustRightInd/>
        <w:snapToGrid/>
        <w:spacing w:line="560" w:lineRule="exact"/>
        <w:ind w:firstLine="688" w:firstLineChars="200"/>
        <w:textAlignment w:val="auto"/>
        <w:rPr>
          <w:rFonts w:ascii="仿宋" w:hAnsi="仿宋" w:eastAsia="仿宋"/>
          <w:spacing w:val="12"/>
          <w:kern w:val="13"/>
          <w:sz w:val="32"/>
          <w:szCs w:val="36"/>
        </w:rPr>
      </w:pPr>
      <w:bookmarkStart w:id="5" w:name="_Hlk161473506"/>
      <w:r>
        <w:rPr>
          <w:rFonts w:hint="eastAsia" w:ascii="仿宋_GB2312" w:hAnsi="仿宋_GB2312" w:eastAsia="仿宋_GB2312" w:cs="仿宋_GB2312"/>
          <w:spacing w:val="12"/>
          <w:kern w:val="13"/>
          <w:sz w:val="32"/>
          <w:szCs w:val="36"/>
        </w:rPr>
        <w:t>组织专业技术力量对石家庄市</w:t>
      </w:r>
      <w:r>
        <w:rPr>
          <w:rFonts w:hint="eastAsia" w:ascii="仿宋_GB2312" w:hAnsi="仿宋_GB2312" w:eastAsia="仿宋_GB2312" w:cs="仿宋_GB2312"/>
          <w:spacing w:val="12"/>
          <w:kern w:val="13"/>
          <w:sz w:val="32"/>
          <w:szCs w:val="36"/>
          <w:lang w:eastAsia="zh-CN"/>
        </w:rPr>
        <w:t>涉及</w:t>
      </w:r>
      <w:r>
        <w:rPr>
          <w:rFonts w:hint="eastAsia" w:ascii="仿宋_GB2312" w:hAnsi="仿宋_GB2312" w:eastAsia="仿宋_GB2312" w:cs="仿宋_GB2312"/>
          <w:spacing w:val="12"/>
          <w:kern w:val="13"/>
          <w:sz w:val="32"/>
          <w:szCs w:val="36"/>
        </w:rPr>
        <w:t>保障民生、保障城市正常运转或涉及国家战略性产业的工业企业和重大项目进行核查，动态更新豁免企业清单。</w:t>
      </w:r>
    </w:p>
    <w:bookmarkEnd w:id="4"/>
    <w:bookmarkEnd w:id="5"/>
    <w:p w14:paraId="471F1CC1">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应急减排清单修订要求：</w:t>
      </w:r>
    </w:p>
    <w:p w14:paraId="452034F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bookmarkStart w:id="6" w:name="_Hlk161473540"/>
      <w:r>
        <w:rPr>
          <w:rFonts w:hint="eastAsia" w:ascii="仿宋_GB2312" w:hAnsi="仿宋_GB2312" w:eastAsia="仿宋_GB2312" w:cs="仿宋_GB2312"/>
          <w:sz w:val="32"/>
          <w:szCs w:val="32"/>
        </w:rPr>
        <w:t>①完成不少于</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000家工业企业减排清单的编制、审核和报备，每季度修订一次</w:t>
      </w:r>
      <w:bookmarkEnd w:id="6"/>
      <w:r>
        <w:rPr>
          <w:rFonts w:hint="eastAsia" w:ascii="仿宋_GB2312" w:hAnsi="仿宋_GB2312" w:eastAsia="仿宋_GB2312" w:cs="仿宋_GB2312"/>
          <w:sz w:val="32"/>
          <w:szCs w:val="32"/>
        </w:rPr>
        <w:t>。</w:t>
      </w:r>
    </w:p>
    <w:p w14:paraId="266444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②逐家企业夯实减排清单各项基础信息。</w:t>
      </w:r>
    </w:p>
    <w:p w14:paraId="6EE2422D">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其它要求：</w:t>
      </w:r>
    </w:p>
    <w:p w14:paraId="37B750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bookmarkStart w:id="7" w:name="_Hlk161473568"/>
      <w:r>
        <w:rPr>
          <w:rFonts w:hint="eastAsia" w:ascii="仿宋_GB2312" w:hAnsi="仿宋_GB2312" w:eastAsia="仿宋_GB2312" w:cs="仿宋_GB2312"/>
          <w:sz w:val="32"/>
          <w:szCs w:val="32"/>
        </w:rPr>
        <w:t>动态调整长效管理。对未完成整改提升任务的申评企业进行补充评级，并更新《豁免清单》和《应急减排清单》；建立长效动态管理机制，对清单内企业和新增企业的绩效评级、减排措施、减排量核算等数据内容进行动态更新。成立绩效评级组、减排清单编制组、帮扶指导组有序推进各项工作开展，按时保质完成工作任务。</w:t>
      </w:r>
      <w:bookmarkEnd w:id="7"/>
    </w:p>
    <w:p w14:paraId="7BBCF91B">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2.商务要求</w:t>
      </w:r>
    </w:p>
    <w:p w14:paraId="2C2222E6">
      <w:pPr>
        <w:spacing w:line="560" w:lineRule="exact"/>
        <w:ind w:firstLine="643" w:firstLineChars="200"/>
        <w:rPr>
          <w:rFonts w:ascii="仿宋" w:hAnsi="仿宋" w:eastAsia="仿宋"/>
          <w:sz w:val="32"/>
          <w:szCs w:val="32"/>
        </w:rPr>
      </w:pPr>
      <w:r>
        <w:rPr>
          <w:rFonts w:hint="eastAsia" w:ascii="楷体" w:hAnsi="楷体" w:eastAsia="楷体"/>
          <w:b/>
          <w:bCs/>
          <w:sz w:val="32"/>
          <w:szCs w:val="32"/>
        </w:rPr>
        <w:t>（1）服务周期：</w:t>
      </w:r>
      <w:r>
        <w:rPr>
          <w:rFonts w:hint="eastAsia" w:ascii="仿宋" w:hAnsi="仿宋" w:eastAsia="仿宋"/>
          <w:sz w:val="32"/>
          <w:szCs w:val="32"/>
        </w:rPr>
        <w:t>自合同签订之日起一年</w:t>
      </w:r>
    </w:p>
    <w:p w14:paraId="3EB875F4">
      <w:pPr>
        <w:spacing w:line="560" w:lineRule="exact"/>
        <w:ind w:firstLine="643" w:firstLineChars="200"/>
        <w:rPr>
          <w:rFonts w:hint="eastAsia" w:ascii="仿宋" w:hAnsi="仿宋" w:eastAsia="仿宋"/>
          <w:sz w:val="32"/>
          <w:szCs w:val="32"/>
        </w:rPr>
      </w:pPr>
      <w:r>
        <w:rPr>
          <w:rFonts w:hint="eastAsia" w:ascii="楷体" w:hAnsi="楷体" w:eastAsia="楷体"/>
          <w:b/>
          <w:bCs/>
          <w:sz w:val="32"/>
          <w:szCs w:val="32"/>
        </w:rPr>
        <w:t>（2）地点：</w:t>
      </w:r>
      <w:r>
        <w:rPr>
          <w:rFonts w:hint="eastAsia" w:ascii="仿宋" w:hAnsi="仿宋" w:eastAsia="仿宋"/>
          <w:sz w:val="32"/>
          <w:szCs w:val="32"/>
        </w:rPr>
        <w:t>石家庄市生态环境局</w:t>
      </w:r>
    </w:p>
    <w:p w14:paraId="08605CFC">
      <w:pPr>
        <w:ind w:firstLine="643" w:firstLineChars="200"/>
        <w:rPr>
          <w:rFonts w:hint="eastAsia" w:ascii="仿宋" w:hAnsi="仿宋" w:eastAsia="仿宋" w:cs="仿宋"/>
          <w:sz w:val="32"/>
          <w:szCs w:val="32"/>
          <w:highlight w:val="none"/>
        </w:rPr>
      </w:pPr>
      <w:r>
        <w:rPr>
          <w:rFonts w:hint="eastAsia" w:ascii="楷体" w:hAnsi="楷体" w:eastAsia="楷体"/>
          <w:b/>
          <w:bCs/>
          <w:sz w:val="32"/>
          <w:szCs w:val="32"/>
          <w:highlight w:val="none"/>
        </w:rPr>
        <w:t>（3）</w:t>
      </w:r>
      <w:r>
        <w:rPr>
          <w:rFonts w:hint="eastAsia" w:ascii="仿宋" w:hAnsi="仿宋" w:eastAsia="仿宋" w:cs="仿宋"/>
          <w:sz w:val="32"/>
          <w:szCs w:val="32"/>
          <w:highlight w:val="none"/>
        </w:rPr>
        <w:t>付款方式：</w:t>
      </w:r>
      <w:bookmarkStart w:id="8" w:name="_Hlk161473796"/>
      <w:r>
        <w:rPr>
          <w:rFonts w:hint="eastAsia" w:ascii="仿宋" w:hAnsi="仿宋" w:eastAsia="仿宋" w:cs="仿宋"/>
          <w:sz w:val="32"/>
          <w:szCs w:val="32"/>
          <w:highlight w:val="none"/>
        </w:rPr>
        <w:t>合同签订生效并具备实施条件后7个工作日内，</w:t>
      </w:r>
      <w:r>
        <w:rPr>
          <w:rFonts w:hint="eastAsia" w:ascii="仿宋" w:hAnsi="仿宋" w:eastAsia="仿宋" w:cs="仿宋"/>
          <w:sz w:val="32"/>
          <w:szCs w:val="32"/>
          <w:highlight w:val="none"/>
          <w:lang w:eastAsia="zh-CN"/>
        </w:rPr>
        <w:t>乙方</w:t>
      </w:r>
      <w:r>
        <w:rPr>
          <w:rFonts w:hint="eastAsia" w:ascii="仿宋" w:hAnsi="仿宋" w:eastAsia="仿宋" w:cs="仿宋"/>
          <w:sz w:val="32"/>
          <w:szCs w:val="32"/>
          <w:highlight w:val="none"/>
        </w:rPr>
        <w:t>提交绩效评级申报企业摸底并提供申报企业名单</w:t>
      </w:r>
      <w:r>
        <w:rPr>
          <w:rFonts w:hint="eastAsia" w:ascii="仿宋" w:hAnsi="仿宋" w:eastAsia="仿宋" w:cs="仿宋"/>
          <w:sz w:val="32"/>
          <w:szCs w:val="32"/>
          <w:highlight w:val="none"/>
          <w:lang w:eastAsia="zh-CN"/>
        </w:rPr>
        <w:t>，</w:t>
      </w:r>
      <w:r>
        <w:rPr>
          <w:rFonts w:hint="eastAsia" w:ascii="仿宋" w:hAnsi="仿宋" w:eastAsia="仿宋"/>
          <w:sz w:val="32"/>
          <w:szCs w:val="32"/>
          <w:highlight w:val="none"/>
        </w:rPr>
        <w:t>并</w:t>
      </w:r>
      <w:r>
        <w:rPr>
          <w:rFonts w:hint="eastAsia" w:ascii="仿宋" w:hAnsi="仿宋" w:eastAsia="仿宋" w:cs="仿宋"/>
          <w:sz w:val="32"/>
          <w:szCs w:val="32"/>
          <w:highlight w:val="none"/>
        </w:rPr>
        <w:t>向甲方提交符合财务规定的合法发票后，甲方向乙方支付中标金额的</w:t>
      </w:r>
      <w:r>
        <w:rPr>
          <w:rFonts w:hint="eastAsia" w:ascii="仿宋" w:hAnsi="仿宋" w:eastAsia="仿宋" w:cs="仿宋"/>
          <w:sz w:val="32"/>
          <w:szCs w:val="32"/>
          <w:highlight w:val="none"/>
          <w:lang w:val="en-US" w:eastAsia="zh-CN"/>
        </w:rPr>
        <w:t>19万元</w:t>
      </w:r>
      <w:r>
        <w:rPr>
          <w:rFonts w:hint="eastAsia" w:ascii="仿宋" w:hAnsi="仿宋" w:eastAsia="仿宋" w:cs="仿宋"/>
          <w:sz w:val="32"/>
          <w:szCs w:val="32"/>
          <w:highlight w:val="none"/>
        </w:rPr>
        <w:t>；乙方向甲方提交</w:t>
      </w: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6</w:t>
      </w:r>
      <w:r>
        <w:rPr>
          <w:rFonts w:hint="eastAsia" w:ascii="仿宋" w:hAnsi="仿宋" w:eastAsia="仿宋"/>
          <w:sz w:val="32"/>
          <w:szCs w:val="32"/>
          <w:highlight w:val="none"/>
        </w:rPr>
        <w:t>年工业源应急减排清单和绩效评级企业现场报告和专家审核意见等工作成果，完成各县（市、区）相关管理部门减排清单数据调查、录入和评级人员、</w:t>
      </w:r>
      <w:r>
        <w:rPr>
          <w:rFonts w:hint="eastAsia" w:ascii="仿宋" w:hAnsi="仿宋" w:eastAsia="仿宋"/>
          <w:spacing w:val="12"/>
          <w:kern w:val="13"/>
          <w:sz w:val="32"/>
          <w:szCs w:val="36"/>
          <w:highlight w:val="none"/>
        </w:rPr>
        <w:t>重点行业企业评级</w:t>
      </w:r>
      <w:r>
        <w:rPr>
          <w:rFonts w:hint="eastAsia" w:ascii="仿宋" w:hAnsi="仿宋" w:eastAsia="仿宋"/>
          <w:sz w:val="32"/>
          <w:szCs w:val="32"/>
          <w:highlight w:val="none"/>
        </w:rPr>
        <w:t>指导培训6个课时，累计完成1</w:t>
      </w:r>
      <w:r>
        <w:rPr>
          <w:rFonts w:ascii="仿宋" w:hAnsi="仿宋" w:eastAsia="仿宋"/>
          <w:sz w:val="32"/>
          <w:szCs w:val="32"/>
          <w:highlight w:val="none"/>
        </w:rPr>
        <w:t>50</w:t>
      </w:r>
      <w:r>
        <w:rPr>
          <w:rFonts w:hint="eastAsia" w:ascii="仿宋" w:hAnsi="仿宋" w:eastAsia="仿宋"/>
          <w:sz w:val="32"/>
          <w:szCs w:val="32"/>
          <w:highlight w:val="none"/>
        </w:rPr>
        <w:t>家重点行业企业绩效评级工作、</w:t>
      </w:r>
      <w:r>
        <w:rPr>
          <w:rFonts w:hint="eastAsia" w:ascii="仿宋" w:hAnsi="仿宋" w:eastAsia="仿宋"/>
          <w:sz w:val="32"/>
          <w:szCs w:val="32"/>
          <w:highlight w:val="none"/>
          <w:lang w:val="en-US" w:eastAsia="zh-CN"/>
        </w:rPr>
        <w:t>其中</w:t>
      </w:r>
      <w:r>
        <w:rPr>
          <w:rFonts w:hint="eastAsia" w:ascii="仿宋" w:hAnsi="仿宋" w:eastAsia="仿宋"/>
          <w:sz w:val="32"/>
          <w:szCs w:val="32"/>
          <w:highlight w:val="none"/>
        </w:rPr>
        <w:t>1</w:t>
      </w:r>
      <w:r>
        <w:rPr>
          <w:rFonts w:ascii="仿宋" w:hAnsi="仿宋" w:eastAsia="仿宋"/>
          <w:sz w:val="32"/>
          <w:szCs w:val="32"/>
          <w:highlight w:val="none"/>
        </w:rPr>
        <w:t>00</w:t>
      </w:r>
      <w:r>
        <w:rPr>
          <w:rFonts w:hint="eastAsia" w:ascii="仿宋" w:hAnsi="仿宋" w:eastAsia="仿宋"/>
          <w:sz w:val="32"/>
          <w:szCs w:val="32"/>
          <w:highlight w:val="none"/>
        </w:rPr>
        <w:t>家企业评级帮扶指导工作</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不低于500</w:t>
      </w:r>
      <w:r>
        <w:rPr>
          <w:rFonts w:hint="eastAsia" w:ascii="仿宋" w:hAnsi="仿宋" w:eastAsia="仿宋"/>
          <w:sz w:val="32"/>
          <w:szCs w:val="32"/>
          <w:highlight w:val="none"/>
        </w:rPr>
        <w:t>家工业源豁免企业清单审核、修订，完成不低于</w:t>
      </w:r>
      <w:r>
        <w:rPr>
          <w:rFonts w:hint="eastAsia" w:ascii="仿宋" w:hAnsi="仿宋" w:eastAsia="仿宋"/>
          <w:sz w:val="32"/>
          <w:szCs w:val="32"/>
          <w:highlight w:val="none"/>
          <w:lang w:val="en-US" w:eastAsia="zh-CN"/>
        </w:rPr>
        <w:t>11</w:t>
      </w:r>
      <w:r>
        <w:rPr>
          <w:rFonts w:ascii="仿宋" w:hAnsi="仿宋" w:eastAsia="仿宋"/>
          <w:sz w:val="32"/>
          <w:szCs w:val="32"/>
          <w:highlight w:val="none"/>
        </w:rPr>
        <w:t>000</w:t>
      </w:r>
      <w:r>
        <w:rPr>
          <w:rFonts w:hint="eastAsia" w:ascii="仿宋" w:hAnsi="仿宋" w:eastAsia="仿宋"/>
          <w:sz w:val="32"/>
          <w:szCs w:val="32"/>
          <w:highlight w:val="none"/>
        </w:rPr>
        <w:t>家企业应急减排清单编制、修订、审核、报备工作，并通过</w:t>
      </w:r>
      <w:r>
        <w:rPr>
          <w:rFonts w:hint="eastAsia" w:ascii="仿宋" w:hAnsi="仿宋" w:eastAsia="仿宋"/>
          <w:sz w:val="32"/>
          <w:szCs w:val="32"/>
          <w:highlight w:val="none"/>
          <w:lang w:val="en-US" w:eastAsia="zh-CN"/>
        </w:rPr>
        <w:t>甲</w:t>
      </w:r>
      <w:r>
        <w:rPr>
          <w:rFonts w:hint="eastAsia" w:ascii="仿宋" w:hAnsi="仿宋" w:eastAsia="仿宋"/>
          <w:sz w:val="32"/>
          <w:szCs w:val="32"/>
          <w:highlight w:val="none"/>
        </w:rPr>
        <w:t>方阶段性验收</w:t>
      </w:r>
      <w:r>
        <w:rPr>
          <w:rFonts w:hint="eastAsia" w:ascii="仿宋" w:hAnsi="仿宋" w:eastAsia="仿宋" w:cs="仿宋"/>
          <w:sz w:val="32"/>
          <w:szCs w:val="32"/>
          <w:highlight w:val="none"/>
        </w:rPr>
        <w:t>后，向甲方提交符合财务规定的合法发票后，甲方向乙方支付中标金额的</w:t>
      </w:r>
      <w:r>
        <w:rPr>
          <w:rFonts w:hint="eastAsia" w:ascii="仿宋" w:hAnsi="仿宋" w:eastAsia="仿宋" w:cs="仿宋"/>
          <w:sz w:val="32"/>
          <w:szCs w:val="32"/>
          <w:highlight w:val="none"/>
          <w:lang w:val="en-US" w:eastAsia="zh-CN"/>
        </w:rPr>
        <w:t>7</w:t>
      </w:r>
      <w:r>
        <w:rPr>
          <w:rFonts w:hint="eastAsia" w:ascii="仿宋" w:hAnsi="仿宋" w:eastAsia="仿宋" w:cs="仿宋"/>
          <w:sz w:val="32"/>
          <w:szCs w:val="32"/>
          <w:highlight w:val="none"/>
        </w:rPr>
        <w:t>0%；乙方履行合同完毕，</w:t>
      </w:r>
      <w:r>
        <w:rPr>
          <w:rFonts w:hint="eastAsia" w:ascii="仿宋" w:hAnsi="仿宋" w:eastAsia="仿宋"/>
          <w:sz w:val="32"/>
          <w:szCs w:val="32"/>
          <w:highlight w:val="none"/>
        </w:rPr>
        <w:t>累计完成</w:t>
      </w:r>
      <w:r>
        <w:rPr>
          <w:rFonts w:ascii="仿宋" w:hAnsi="仿宋" w:eastAsia="仿宋"/>
          <w:sz w:val="32"/>
          <w:szCs w:val="32"/>
          <w:highlight w:val="none"/>
        </w:rPr>
        <w:t>300</w:t>
      </w:r>
      <w:r>
        <w:rPr>
          <w:rFonts w:hint="eastAsia" w:ascii="仿宋" w:hAnsi="仿宋" w:eastAsia="仿宋"/>
          <w:sz w:val="32"/>
          <w:szCs w:val="32"/>
          <w:highlight w:val="none"/>
        </w:rPr>
        <w:t>家重点行业企业绩效评级工作、</w:t>
      </w:r>
      <w:r>
        <w:rPr>
          <w:rFonts w:hint="eastAsia" w:ascii="仿宋" w:hAnsi="仿宋" w:eastAsia="仿宋"/>
          <w:sz w:val="32"/>
          <w:szCs w:val="32"/>
          <w:highlight w:val="none"/>
          <w:lang w:val="en-US" w:eastAsia="zh-CN"/>
        </w:rPr>
        <w:t>其中</w:t>
      </w:r>
      <w:r>
        <w:rPr>
          <w:rFonts w:ascii="仿宋" w:hAnsi="仿宋" w:eastAsia="仿宋"/>
          <w:sz w:val="32"/>
          <w:szCs w:val="32"/>
          <w:highlight w:val="none"/>
        </w:rPr>
        <w:t>200</w:t>
      </w:r>
      <w:r>
        <w:rPr>
          <w:rFonts w:hint="eastAsia" w:ascii="仿宋" w:hAnsi="仿宋" w:eastAsia="仿宋"/>
          <w:sz w:val="32"/>
          <w:szCs w:val="32"/>
          <w:highlight w:val="none"/>
        </w:rPr>
        <w:t>家企业评级帮扶指导工作</w:t>
      </w:r>
      <w:r>
        <w:rPr>
          <w:rFonts w:hint="eastAsia" w:ascii="仿宋" w:hAnsi="仿宋" w:eastAsia="仿宋"/>
          <w:sz w:val="32"/>
          <w:szCs w:val="32"/>
          <w:highlight w:val="none"/>
          <w:lang w:eastAsia="zh-CN"/>
        </w:rPr>
        <w:t>，</w:t>
      </w:r>
      <w:r>
        <w:rPr>
          <w:rFonts w:hint="eastAsia" w:ascii="仿宋" w:hAnsi="仿宋" w:eastAsia="仿宋"/>
          <w:sz w:val="32"/>
          <w:szCs w:val="32"/>
          <w:highlight w:val="none"/>
        </w:rPr>
        <w:t>不低于500家工业源豁免企业清单审核、修订，完成不低于11000家企业应急减排清单编制、修订、审核、报备工作，乙方</w:t>
      </w:r>
      <w:r>
        <w:rPr>
          <w:rFonts w:hint="eastAsia" w:ascii="仿宋" w:hAnsi="仿宋" w:eastAsia="仿宋" w:cs="仿宋"/>
          <w:sz w:val="32"/>
          <w:szCs w:val="32"/>
          <w:highlight w:val="none"/>
        </w:rPr>
        <w:t>向甲方递交服务总结报告和履约验收申请，甲方按照合同约定进行履约验收。项目通过履约验收且乙方无违反合同规定，并向甲方提交符合财务规定的合法发票后</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甲方向乙方支付</w:t>
      </w:r>
      <w:r>
        <w:rPr>
          <w:rFonts w:hint="eastAsia" w:ascii="仿宋" w:hAnsi="仿宋" w:eastAsia="仿宋" w:cs="仿宋"/>
          <w:sz w:val="32"/>
          <w:szCs w:val="32"/>
          <w:highlight w:val="none"/>
          <w:lang w:eastAsia="zh-CN"/>
        </w:rPr>
        <w:t>剩余尾款</w:t>
      </w:r>
      <w:r>
        <w:rPr>
          <w:rFonts w:hint="eastAsia" w:ascii="仿宋" w:hAnsi="仿宋" w:eastAsia="仿宋" w:cs="仿宋"/>
          <w:sz w:val="32"/>
          <w:szCs w:val="32"/>
          <w:highlight w:val="none"/>
        </w:rPr>
        <w:t>；如乙方不能达到或违反合同相关条款之情形，甲方按照相关约定据实核算从项目尾款中扣减相应金额，不足部分由乙方在10个日历内补足。</w:t>
      </w:r>
      <w:bookmarkEnd w:id="8"/>
    </w:p>
    <w:p w14:paraId="42D651C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bCs/>
          <w:sz w:val="32"/>
          <w:szCs w:val="32"/>
        </w:rPr>
      </w:pPr>
      <w:r>
        <w:rPr>
          <w:rFonts w:hint="eastAsia" w:eastAsia="仿宋_GB2312"/>
          <w:b/>
          <w:bCs/>
          <w:sz w:val="32"/>
          <w:szCs w:val="32"/>
        </w:rPr>
        <w:t>（</w:t>
      </w:r>
      <w:r>
        <w:rPr>
          <w:rFonts w:hint="eastAsia" w:eastAsia="仿宋_GB2312"/>
          <w:b/>
          <w:bCs/>
          <w:sz w:val="32"/>
          <w:szCs w:val="32"/>
          <w:lang w:eastAsia="zh-CN"/>
        </w:rPr>
        <w:t>四</w:t>
      </w:r>
      <w:r>
        <w:rPr>
          <w:rFonts w:hint="eastAsia" w:eastAsia="仿宋_GB2312"/>
          <w:b/>
          <w:bCs/>
          <w:sz w:val="32"/>
          <w:szCs w:val="32"/>
        </w:rPr>
        <w:t>）项目绩效</w:t>
      </w:r>
    </w:p>
    <w:p w14:paraId="0DC15C03">
      <w:pPr>
        <w:pStyle w:val="9"/>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通过对市县业务主管部门培训，使绩效分级管理和减排清单修订具体负责同志快速掌握绩效评级和清单修订有关工作要求、流程和标准，及时、准确上报有关信息，做到绩效评级结果客观、公正，</w:t>
      </w:r>
      <w:r>
        <w:rPr>
          <w:rFonts w:hint="eastAsia" w:ascii="仿宋" w:hAnsi="仿宋" w:eastAsia="仿宋" w:cs="华文仿宋"/>
          <w:sz w:val="32"/>
          <w:szCs w:val="32"/>
        </w:rPr>
        <w:t>确保同一区域、同一行业、同等水平工业企业绩效评级结果和应急减排措施保持一致，确保</w:t>
      </w:r>
      <w:r>
        <w:rPr>
          <w:rFonts w:hint="eastAsia" w:ascii="仿宋" w:hAnsi="仿宋" w:eastAsia="仿宋"/>
          <w:sz w:val="32"/>
          <w:szCs w:val="32"/>
        </w:rPr>
        <w:t>应急减排清单企业基础信息真实、准确，减排措施更精准和更具有操作性。</w:t>
      </w:r>
    </w:p>
    <w:p w14:paraId="112A0BED">
      <w:pPr>
        <w:pStyle w:val="9"/>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通过对重点行业企业分行业帮扶指导培训，使石家庄市重点行业企业熟悉绩效分级管理的意义、申报流程、标准和相关要求，助力企业积极申报评级、积极提升改造达到相应绩效等级。</w:t>
      </w:r>
    </w:p>
    <w:p w14:paraId="2E1D6488">
      <w:pPr>
        <w:pStyle w:val="9"/>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对重点行业企业绩效分级评定和帮扶指导，逐步转变企业环境管理理念和发展思路，对标评级差异化指标，积极通过环保提升改造逐渐向高标准企业靠拢；本着“应评尽评、应纳尽纳”的原则，使更多真正达到相应绩效差异化标准的优质企业得到越来越多的差异化限停产管控政策红利，切实践行“鼓励先进鞭策后进”的环保、经济协同发展理念。</w:t>
      </w:r>
    </w:p>
    <w:p w14:paraId="0956A453">
      <w:pPr>
        <w:pStyle w:val="51"/>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通过对豁免清单企业和项目核查与更新，督促纳入豁免清单企业真实可信、始终如一抓环保，严格落实豁免清单动态管理的要求，建立长效机制；将</w:t>
      </w:r>
      <w:r>
        <w:rPr>
          <w:rFonts w:hint="eastAsia" w:ascii="仿宋" w:hAnsi="仿宋" w:eastAsia="仿宋" w:cs="仿宋_GB2312"/>
          <w:sz w:val="32"/>
          <w:szCs w:val="32"/>
        </w:rPr>
        <w:t>豁免清单制度建设与重污染天气应急减排差异化管控措施有机结合，有效激励相关企业的环保改造提升的积极性，促进企业升级转型、推动石家庄市经济和环保工作高质量协同发展。</w:t>
      </w:r>
    </w:p>
    <w:p w14:paraId="620A2337">
      <w:pPr>
        <w:pStyle w:val="9"/>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修订应急减排清单，本着“分类施策、精准减排”和“涉气企业全覆盖”的原则，深入摸排区域内涉气排放企业，调查了解每一家涉气排放企业的生产工艺、生产设备、污染物排放和车辆运输等情况，全面夯实重污染天气应急减排清单；通过为纳入工业源减排清单的企业“量身定做”精准的重污染天气应急响应减排措施，细化到具体生产线、生产工序或生产设备停限产要求，做到“可操作、可监测、可核查”，为科学实施精准管控、防止“一刀切”、改善环境空气质量提供基础保障。</w:t>
      </w:r>
    </w:p>
    <w:p w14:paraId="55EB2A89">
      <w:pPr>
        <w:pStyle w:val="51"/>
        <w:numPr>
          <w:ilvl w:val="0"/>
          <w:numId w:val="4"/>
        </w:numPr>
        <w:ind w:firstLine="640" w:firstLineChars="200"/>
        <w:rPr>
          <w:rFonts w:hint="eastAsia" w:ascii="仿宋" w:hAnsi="仿宋" w:eastAsia="仿宋"/>
          <w:sz w:val="32"/>
          <w:szCs w:val="32"/>
        </w:rPr>
      </w:pPr>
      <w:r>
        <w:rPr>
          <w:rFonts w:hint="eastAsia" w:ascii="仿宋" w:hAnsi="仿宋" w:eastAsia="仿宋"/>
          <w:sz w:val="32"/>
          <w:szCs w:val="32"/>
        </w:rPr>
        <w:t>通过第三方技术专家团队协助完成石家庄市重点行业绩效评定、豁免清单核查更新和减排清单修订工作，将三者与重污染天气应急减排差异化管控措施有机结合，可科学指导企业进行整改，减少停限产，有效激励相关企业的环保改造提升积极性，促进企业升级转型、绿色生产、可持续良性发展；同时可减少社会不稳定因素及环境保护与经济发展的矛盾，</w:t>
      </w:r>
      <w:r>
        <w:rPr>
          <w:rFonts w:hint="eastAsia" w:ascii="仿宋" w:hAnsi="仿宋" w:eastAsia="仿宋"/>
          <w:sz w:val="32"/>
          <w:szCs w:val="32"/>
          <w:lang w:eastAsia="zh-CN"/>
        </w:rPr>
        <w:t>将</w:t>
      </w:r>
      <w:r>
        <w:rPr>
          <w:rFonts w:hint="eastAsia" w:ascii="仿宋" w:hAnsi="仿宋" w:eastAsia="仿宋"/>
          <w:sz w:val="32"/>
          <w:szCs w:val="32"/>
        </w:rPr>
        <w:t>对推动石家庄市经济和环保工作高质量协同发展起到重要作用。</w:t>
      </w:r>
    </w:p>
    <w:p w14:paraId="796293D3">
      <w:pPr>
        <w:pStyle w:val="9"/>
        <w:ind w:firstLine="0"/>
        <w:rPr>
          <w:rFonts w:ascii="方正小标宋简体" w:hAnsi="方正小标宋简体" w:eastAsia="方正小标宋简体" w:cs="宋体"/>
          <w:sz w:val="44"/>
          <w:szCs w:val="44"/>
          <w:u w:val="single"/>
        </w:rPr>
        <w:sectPr>
          <w:footerReference r:id="rId6" w:type="default"/>
          <w:pgSz w:w="11906" w:h="16838"/>
          <w:pgMar w:top="1440" w:right="1417" w:bottom="1440" w:left="1417" w:header="851" w:footer="992" w:gutter="0"/>
          <w:pgNumType w:fmt="numberInDash"/>
          <w:cols w:space="720" w:num="1"/>
          <w:docGrid w:type="lines" w:linePitch="312" w:charSpace="0"/>
        </w:sectPr>
      </w:pPr>
    </w:p>
    <w:p w14:paraId="6EE7EB6D">
      <w:pPr>
        <w:jc w:val="left"/>
        <w:rPr>
          <w:rFonts w:hint="eastAsia" w:ascii="仿宋_GB2312" w:hAnsi="仿宋_GB2312" w:eastAsia="仿宋_GB2312" w:cs="仿宋_GB2312"/>
          <w:b/>
          <w:sz w:val="36"/>
          <w:lang w:eastAsia="zh-CN"/>
        </w:rPr>
      </w:pPr>
      <w:r>
        <w:rPr>
          <w:rFonts w:hint="eastAsia" w:ascii="仿宋_GB2312" w:hAnsi="仿宋_GB2312" w:eastAsia="仿宋_GB2312" w:cs="仿宋_GB2312"/>
          <w:b/>
          <w:sz w:val="36"/>
          <w:lang w:eastAsia="zh-CN"/>
        </w:rPr>
        <w:t>附件</w:t>
      </w:r>
      <w:r>
        <w:rPr>
          <w:rFonts w:hint="eastAsia" w:ascii="仿宋_GB2312" w:hAnsi="仿宋_GB2312" w:eastAsia="仿宋_GB2312" w:cs="仿宋_GB2312"/>
          <w:b/>
          <w:sz w:val="36"/>
          <w:lang w:val="en-US" w:eastAsia="zh-CN"/>
        </w:rPr>
        <w:t>3</w:t>
      </w:r>
    </w:p>
    <w:p w14:paraId="5F707145">
      <w:pPr>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00C069FA">
      <w:pPr>
        <w:ind w:left="1500"/>
        <w:jc w:val="right"/>
        <w:rPr>
          <w:rFonts w:ascii="仿宋_GB2312" w:hAnsi="仿宋_GB2312" w:eastAsia="仿宋_GB2312" w:cs="仿宋_GB2312"/>
          <w:b/>
          <w:sz w:val="36"/>
        </w:rPr>
      </w:pPr>
    </w:p>
    <w:p w14:paraId="5EE326F2">
      <w:pPr>
        <w:ind w:left="1500"/>
        <w:jc w:val="right"/>
        <w:rPr>
          <w:rFonts w:ascii="仿宋_GB2312" w:hAnsi="仿宋_GB2312" w:eastAsia="仿宋_GB2312" w:cs="仿宋_GB2312"/>
          <w:b/>
          <w:sz w:val="36"/>
        </w:rPr>
      </w:pPr>
    </w:p>
    <w:p w14:paraId="7BB5E85F">
      <w:pPr>
        <w:rPr>
          <w:rFonts w:ascii="仿宋_GB2312" w:hAnsi="仿宋_GB2312" w:eastAsia="仿宋_GB2312" w:cs="仿宋_GB2312"/>
        </w:rPr>
      </w:pPr>
    </w:p>
    <w:p w14:paraId="30CBF200">
      <w:pPr>
        <w:rPr>
          <w:rFonts w:ascii="仿宋_GB2312" w:hAnsi="仿宋_GB2312" w:eastAsia="仿宋_GB2312" w:cs="仿宋_GB2312"/>
        </w:rPr>
      </w:pPr>
    </w:p>
    <w:p w14:paraId="2BAA7852">
      <w:pPr>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0FCC4A40">
      <w:pPr>
        <w:jc w:val="center"/>
        <w:rPr>
          <w:rFonts w:ascii="仿宋_GB2312" w:hAnsi="仿宋_GB2312" w:eastAsia="仿宋_GB2312" w:cs="仿宋_GB2312"/>
          <w:b/>
          <w:sz w:val="72"/>
        </w:rPr>
      </w:pPr>
    </w:p>
    <w:p w14:paraId="6F5FCEB0">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2BDE69BF">
      <w:pPr>
        <w:jc w:val="center"/>
        <w:rPr>
          <w:rFonts w:ascii="仿宋_GB2312" w:hAnsi="仿宋_GB2312" w:eastAsia="仿宋_GB2312" w:cs="仿宋_GB2312"/>
          <w:b/>
          <w:sz w:val="48"/>
        </w:rPr>
      </w:pPr>
    </w:p>
    <w:p w14:paraId="38619F96">
      <w:pPr>
        <w:rPr>
          <w:rFonts w:ascii="仿宋_GB2312" w:hAnsi="仿宋_GB2312" w:eastAsia="仿宋_GB2312" w:cs="仿宋_GB2312"/>
          <w:b/>
          <w:sz w:val="48"/>
        </w:rPr>
      </w:pPr>
    </w:p>
    <w:p w14:paraId="7041A7E0">
      <w:pPr>
        <w:snapToGrid w:val="0"/>
        <w:spacing w:line="480" w:lineRule="auto"/>
        <w:ind w:firstLine="618" w:firstLineChars="200"/>
        <w:rPr>
          <w:rFonts w:ascii="仿宋_GB2312" w:hAnsi="仿宋_GB2312" w:eastAsia="仿宋_GB2312" w:cs="仿宋_GB2312"/>
          <w:b/>
          <w:sz w:val="30"/>
        </w:rPr>
      </w:pPr>
      <w:r>
        <w:rPr>
          <w:rFonts w:hint="eastAsia" w:ascii="仿宋_GB2312" w:hAnsi="仿宋_GB2312" w:eastAsia="仿宋_GB2312" w:cs="仿宋_GB2312"/>
          <w:b/>
          <w:spacing w:val="14"/>
          <w:sz w:val="28"/>
        </w:rPr>
        <w:t>项目</w:t>
      </w:r>
      <w:r>
        <w:rPr>
          <w:rFonts w:hint="eastAsia" w:ascii="仿宋_GB2312" w:hAnsi="仿宋_GB2312" w:eastAsia="仿宋_GB2312" w:cs="仿宋_GB2312"/>
          <w:b/>
          <w:spacing w:val="14"/>
          <w:sz w:val="30"/>
        </w:rPr>
        <w:t>名称</w:t>
      </w:r>
      <w:r>
        <w:rPr>
          <w:rFonts w:hint="eastAsia" w:ascii="仿宋_GB2312" w:hAnsi="仿宋_GB2312" w:eastAsia="仿宋_GB2312" w:cs="仿宋_GB2312"/>
          <w:b/>
          <w:sz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58896F33">
      <w:pPr>
        <w:snapToGrid w:val="0"/>
        <w:spacing w:line="480" w:lineRule="auto"/>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009D4C40">
      <w:pPr>
        <w:snapToGrid w:val="0"/>
        <w:spacing w:line="480" w:lineRule="auto"/>
        <w:ind w:firstLine="602" w:firstLineChars="200"/>
        <w:rPr>
          <w:rFonts w:ascii="仿宋_GB2312" w:hAnsi="仿宋_GB2312" w:eastAsia="仿宋_GB2312" w:cs="仿宋_GB2312"/>
          <w:b/>
          <w:sz w:val="30"/>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2E159AC3">
      <w:pPr>
        <w:spacing w:line="360" w:lineRule="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5E4E2892">
      <w:pPr>
        <w:spacing w:line="360" w:lineRule="auto"/>
        <w:rPr>
          <w:rFonts w:ascii="仿宋_GB2312" w:hAnsi="仿宋_GB2312" w:eastAsia="仿宋_GB2312" w:cs="仿宋_GB2312"/>
          <w:b/>
          <w:sz w:val="30"/>
        </w:rPr>
      </w:pPr>
    </w:p>
    <w:p w14:paraId="57442DCB">
      <w:pPr>
        <w:spacing w:line="360" w:lineRule="auto"/>
        <w:rPr>
          <w:rFonts w:ascii="仿宋_GB2312" w:hAnsi="仿宋_GB2312" w:eastAsia="仿宋_GB2312" w:cs="仿宋_GB2312"/>
          <w:b/>
          <w:sz w:val="30"/>
        </w:rPr>
      </w:pPr>
    </w:p>
    <w:p w14:paraId="09A81557">
      <w:pPr>
        <w:spacing w:line="360" w:lineRule="auto"/>
        <w:rPr>
          <w:rFonts w:ascii="仿宋_GB2312" w:hAnsi="仿宋_GB2312" w:eastAsia="仿宋_GB2312" w:cs="仿宋_GB2312"/>
          <w:b/>
          <w:sz w:val="30"/>
        </w:rPr>
      </w:pPr>
    </w:p>
    <w:p w14:paraId="0A949273">
      <w:pPr>
        <w:spacing w:line="360" w:lineRule="auto"/>
        <w:rPr>
          <w:rFonts w:ascii="仿宋_GB2312" w:hAnsi="仿宋_GB2312" w:eastAsia="仿宋_GB2312" w:cs="仿宋_GB2312"/>
          <w:b/>
          <w:sz w:val="30"/>
        </w:rPr>
      </w:pPr>
    </w:p>
    <w:p w14:paraId="6FDA0D5F">
      <w:pPr>
        <w:spacing w:line="360" w:lineRule="auto"/>
        <w:rPr>
          <w:rFonts w:ascii="仿宋_GB2312" w:hAnsi="仿宋_GB2312" w:eastAsia="仿宋_GB2312" w:cs="仿宋_GB2312"/>
          <w:b/>
          <w:sz w:val="30"/>
        </w:rPr>
      </w:pPr>
    </w:p>
    <w:p w14:paraId="422FBC21">
      <w:pPr>
        <w:spacing w:line="360" w:lineRule="auto"/>
        <w:rPr>
          <w:rFonts w:ascii="仿宋_GB2312" w:hAnsi="仿宋_GB2312" w:eastAsia="仿宋_GB2312" w:cs="仿宋_GB2312"/>
          <w:b/>
          <w:sz w:val="30"/>
        </w:rPr>
      </w:pPr>
    </w:p>
    <w:p w14:paraId="1D739FB2">
      <w:pPr>
        <w:tabs>
          <w:tab w:val="left" w:pos="876"/>
        </w:tabs>
        <w:jc w:val="left"/>
        <w:rPr>
          <w:lang w:val="en-US" w:eastAsia="zh-CN"/>
        </w:rPr>
        <w:sectPr>
          <w:footerReference r:id="rId7" w:type="default"/>
          <w:pgSz w:w="11907" w:h="16840"/>
          <w:pgMar w:top="1304" w:right="1418" w:bottom="1418" w:left="1418" w:header="720" w:footer="720" w:gutter="0"/>
          <w:pgNumType w:fmt="numberInDash" w:start="1"/>
          <w:cols w:space="720" w:num="1"/>
          <w:formProt w:val="0"/>
          <w:titlePg/>
          <w:docGrid w:type="lines" w:linePitch="312" w:charSpace="0"/>
        </w:sectPr>
      </w:pPr>
    </w:p>
    <w:p w14:paraId="1D3B79A3">
      <w:pPr>
        <w:spacing w:line="360" w:lineRule="auto"/>
        <w:rPr>
          <w:rFonts w:ascii="仿宋_GB2312" w:hAnsi="仿宋_GB2312" w:eastAsia="仿宋_GB2312" w:cs="仿宋_GB2312"/>
          <w:b/>
          <w:sz w:val="30"/>
        </w:rPr>
      </w:pPr>
    </w:p>
    <w:p w14:paraId="21FBE472">
      <w:pPr>
        <w:spacing w:line="360" w:lineRule="auto"/>
        <w:jc w:val="center"/>
        <w:rPr>
          <w:rFonts w:ascii="宋体" w:hAnsi="宋体" w:eastAsia="宋体" w:cs="宋体"/>
          <w:b/>
          <w:bCs/>
          <w:sz w:val="44"/>
          <w:szCs w:val="44"/>
        </w:rPr>
      </w:pPr>
      <w:r>
        <w:rPr>
          <w:rFonts w:hint="eastAsia" w:ascii="宋体" w:hAnsi="宋体" w:eastAsia="宋体" w:cs="宋体"/>
          <w:b/>
          <w:bCs/>
          <w:sz w:val="44"/>
          <w:szCs w:val="44"/>
        </w:rPr>
        <w:t>报价承诺函</w:t>
      </w:r>
    </w:p>
    <w:p w14:paraId="64A3FC9A">
      <w:pPr>
        <w:spacing w:line="360" w:lineRule="auto"/>
        <w:jc w:val="center"/>
        <w:rPr>
          <w:rFonts w:ascii="宋体" w:hAnsi="宋体" w:eastAsia="宋体" w:cs="宋体"/>
          <w:b/>
          <w:bCs/>
          <w:sz w:val="44"/>
          <w:szCs w:val="44"/>
        </w:rPr>
      </w:pPr>
    </w:p>
    <w:p w14:paraId="513D2B88">
      <w:pPr>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致: </w:t>
      </w:r>
      <w:r>
        <w:rPr>
          <w:rFonts w:hint="eastAsia" w:ascii="华文仿宋" w:hAnsi="华文仿宋" w:eastAsia="华文仿宋" w:cs="仿宋_GB2312"/>
          <w:sz w:val="28"/>
          <w:highlight w:val="none"/>
          <w:lang w:eastAsia="zh-CN"/>
        </w:rPr>
        <w:t>石家庄市生态环境局</w:t>
      </w:r>
      <w:r>
        <w:rPr>
          <w:rFonts w:hint="eastAsia" w:ascii="华文仿宋" w:hAnsi="华文仿宋" w:eastAsia="华文仿宋" w:cs="仿宋_GB2312"/>
          <w:sz w:val="28"/>
        </w:rPr>
        <w:t>:</w:t>
      </w:r>
    </w:p>
    <w:p w14:paraId="36E3DC90">
      <w:pPr>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授权</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为全权代表,参加贵单位采购项目询价的有关活动并报价。为此，我方郑重声明以下诸点：</w:t>
      </w:r>
    </w:p>
    <w:p w14:paraId="414B3CC0">
      <w:pPr>
        <w:numPr>
          <w:ilvl w:val="0"/>
          <w:numId w:val="5"/>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3F94E354">
      <w:pPr>
        <w:numPr>
          <w:ilvl w:val="0"/>
          <w:numId w:val="6"/>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初始报价表</w:t>
      </w:r>
    </w:p>
    <w:p w14:paraId="07F5AB8B">
      <w:pPr>
        <w:numPr>
          <w:ilvl w:val="0"/>
          <w:numId w:val="6"/>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采购项目报价简要说明</w:t>
      </w:r>
    </w:p>
    <w:p w14:paraId="380045EE">
      <w:pPr>
        <w:numPr>
          <w:ilvl w:val="0"/>
          <w:numId w:val="6"/>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二次报价表</w:t>
      </w:r>
    </w:p>
    <w:p w14:paraId="5F5D2783">
      <w:pPr>
        <w:numPr>
          <w:ilvl w:val="0"/>
          <w:numId w:val="5"/>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113C3844">
      <w:pPr>
        <w:numPr>
          <w:ilvl w:val="0"/>
          <w:numId w:val="7"/>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我公司已详细审阅项目全部的有关文件（包括但不限于</w:t>
      </w:r>
      <w:r>
        <w:rPr>
          <w:rFonts w:hint="eastAsia" w:ascii="华文仿宋" w:hAnsi="华文仿宋" w:eastAsia="华文仿宋" w:cs="仿宋_GB2312"/>
          <w:sz w:val="28"/>
          <w:lang w:eastAsia="zh-CN"/>
        </w:rPr>
        <w:t>设备</w:t>
      </w:r>
      <w:r>
        <w:rPr>
          <w:rFonts w:hint="eastAsia" w:ascii="华文仿宋" w:hAnsi="华文仿宋" w:eastAsia="华文仿宋" w:cs="仿宋_GB2312"/>
          <w:sz w:val="28"/>
        </w:rPr>
        <w:t>方案、采购明细、技术参数、实现的功能或者目标等），我们完全理解并同意放弃对此方面有不明及误解的权利。</w:t>
      </w:r>
    </w:p>
    <w:p w14:paraId="6E0CAAF2">
      <w:pPr>
        <w:numPr>
          <w:ilvl w:val="0"/>
          <w:numId w:val="7"/>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我公司将按询价响应文件的有关承诺规定履行责任和义务。</w:t>
      </w:r>
    </w:p>
    <w:p w14:paraId="6598D693">
      <w:pPr>
        <w:numPr>
          <w:ilvl w:val="0"/>
          <w:numId w:val="7"/>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报价之日起有效期为</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个日历日。</w:t>
      </w:r>
    </w:p>
    <w:p w14:paraId="2BA3D324">
      <w:pPr>
        <w:numPr>
          <w:ilvl w:val="0"/>
          <w:numId w:val="7"/>
        </w:numPr>
        <w:spacing w:line="560" w:lineRule="exact"/>
        <w:ind w:firstLine="560" w:firstLineChars="200"/>
        <w:rPr>
          <w:rFonts w:ascii="华文仿宋" w:hAnsi="华文仿宋" w:eastAsia="华文仿宋" w:cs="仿宋_GB2312"/>
          <w:sz w:val="28"/>
        </w:rPr>
      </w:pPr>
      <w:r>
        <w:rPr>
          <w:rFonts w:hint="eastAsia" w:ascii="华文仿宋" w:hAnsi="华文仿宋" w:eastAsia="华文仿宋" w:cs="仿宋_GB2312"/>
          <w:sz w:val="28"/>
        </w:rPr>
        <w:t>初始报价为(小写)</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元；(大写)</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 xml:space="preserve"> ； </w:t>
      </w:r>
    </w:p>
    <w:p w14:paraId="6C4CAFE9">
      <w:pPr>
        <w:spacing w:line="560" w:lineRule="exact"/>
        <w:rPr>
          <w:rFonts w:ascii="华文仿宋" w:hAnsi="华文仿宋" w:eastAsia="华文仿宋" w:cs="仿宋_GB2312"/>
          <w:b/>
          <w:sz w:val="28"/>
        </w:rPr>
      </w:pPr>
      <w:r>
        <w:rPr>
          <w:rFonts w:hint="eastAsia" w:ascii="华文仿宋" w:hAnsi="华文仿宋" w:eastAsia="华文仿宋" w:cs="仿宋_GB2312"/>
          <w:b/>
          <w:sz w:val="28"/>
        </w:rPr>
        <w:t xml:space="preserve">    </w:t>
      </w:r>
    </w:p>
    <w:p w14:paraId="7BC2AA5E">
      <w:pPr>
        <w:spacing w:line="360" w:lineRule="auto"/>
        <w:ind w:firstLine="560" w:firstLineChars="200"/>
        <w:rPr>
          <w:rFonts w:ascii="华文仿宋" w:hAnsi="华文仿宋" w:eastAsia="华文仿宋" w:cs="仿宋_GB2312"/>
          <w:sz w:val="28"/>
        </w:rPr>
      </w:pPr>
      <w:r>
        <w:rPr>
          <w:rFonts w:hint="eastAsia" w:ascii="华文仿宋" w:hAnsi="华文仿宋" w:eastAsia="华文仿宋" w:cs="仿宋_GB2312"/>
          <w:sz w:val="28"/>
        </w:rPr>
        <w:t>投 标 单 位：（盖章）</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法人授权代表：（签字）</w:t>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ab/>
      </w:r>
      <w:r>
        <w:rPr>
          <w:rFonts w:hint="eastAsia" w:ascii="华文仿宋" w:hAnsi="华文仿宋" w:eastAsia="华文仿宋" w:cs="仿宋_GB2312"/>
          <w:sz w:val="28"/>
        </w:rPr>
        <w:t xml:space="preserve">  </w:t>
      </w:r>
    </w:p>
    <w:p w14:paraId="6534A525">
      <w:pPr>
        <w:spacing w:line="360" w:lineRule="auto"/>
        <w:ind w:firstLine="5880" w:firstLineChars="2100"/>
        <w:rPr>
          <w:rFonts w:ascii="华文仿宋" w:hAnsi="华文仿宋" w:eastAsia="华文仿宋" w:cs="仿宋_GB2312"/>
          <w:sz w:val="28"/>
        </w:rPr>
      </w:pPr>
      <w:r>
        <w:rPr>
          <w:rFonts w:hint="eastAsia" w:ascii="华文仿宋" w:hAnsi="华文仿宋" w:eastAsia="华文仿宋" w:cs="仿宋_GB2312"/>
          <w:sz w:val="28"/>
        </w:rPr>
        <w:t xml:space="preserve">  年    月    日</w:t>
      </w:r>
    </w:p>
    <w:p w14:paraId="0896938B">
      <w:pPr>
        <w:tabs>
          <w:tab w:val="left" w:pos="277"/>
          <w:tab w:val="left" w:pos="2493"/>
          <w:tab w:val="left" w:pos="5263"/>
        </w:tabs>
        <w:spacing w:line="360" w:lineRule="auto"/>
        <w:ind w:firstLine="320" w:firstLineChars="100"/>
        <w:rPr>
          <w:rFonts w:ascii="华文仿宋" w:hAnsi="华文仿宋" w:eastAsia="华文仿宋" w:cs="仿宋_GB2312"/>
          <w:b/>
          <w:bCs/>
          <w:sz w:val="32"/>
        </w:rPr>
        <w:sectPr>
          <w:footerReference r:id="rId9" w:type="first"/>
          <w:footerReference r:id="rId8" w:type="default"/>
          <w:pgSz w:w="11907" w:h="16840"/>
          <w:pgMar w:top="1304" w:right="1418" w:bottom="1418" w:left="1418" w:header="720" w:footer="720" w:gutter="0"/>
          <w:pgNumType w:fmt="numberInDash" w:start="1"/>
          <w:cols w:space="720" w:num="1"/>
          <w:formProt w:val="0"/>
          <w:docGrid w:type="lines" w:linePitch="312" w:charSpace="0"/>
        </w:sectPr>
      </w:pPr>
    </w:p>
    <w:p w14:paraId="280D078A">
      <w:pPr>
        <w:tabs>
          <w:tab w:val="left" w:pos="277"/>
          <w:tab w:val="left" w:pos="2493"/>
          <w:tab w:val="left" w:pos="5263"/>
        </w:tabs>
        <w:spacing w:line="360" w:lineRule="auto"/>
        <w:ind w:firstLine="320" w:firstLineChars="100"/>
        <w:rPr>
          <w:rFonts w:ascii="华文仿宋" w:hAnsi="华文仿宋" w:eastAsia="华文仿宋" w:cs="仿宋_GB2312"/>
          <w:sz w:val="32"/>
        </w:rPr>
      </w:pPr>
    </w:p>
    <w:p w14:paraId="48C563CB">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初始报价表</w:t>
      </w:r>
    </w:p>
    <w:p w14:paraId="02D4C053">
      <w:pPr>
        <w:tabs>
          <w:tab w:val="left" w:pos="277"/>
          <w:tab w:val="left" w:pos="2493"/>
          <w:tab w:val="left" w:pos="5263"/>
        </w:tabs>
        <w:spacing w:line="360" w:lineRule="auto"/>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8"/>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3D4C8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58821D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4F60423E">
            <w:pPr>
              <w:tabs>
                <w:tab w:val="left" w:pos="277"/>
                <w:tab w:val="left" w:pos="2493"/>
                <w:tab w:val="left" w:pos="5263"/>
              </w:tabs>
              <w:spacing w:line="360" w:lineRule="auto"/>
              <w:jc w:val="center"/>
              <w:rPr>
                <w:rFonts w:ascii="华文仿宋" w:hAnsi="华文仿宋" w:eastAsia="华文仿宋" w:cs="仿宋_GB2312"/>
                <w:sz w:val="28"/>
              </w:rPr>
            </w:pPr>
          </w:p>
        </w:tc>
      </w:tr>
      <w:tr w14:paraId="25EF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079563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56C7713E">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2D20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9FDC1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17564051">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38606050">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229AC068">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4BA19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2A21897">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56C43206">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3E6C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0E78E6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14533006">
            <w:pPr>
              <w:tabs>
                <w:tab w:val="left" w:pos="277"/>
                <w:tab w:val="left" w:pos="2493"/>
                <w:tab w:val="left" w:pos="5263"/>
              </w:tabs>
              <w:spacing w:line="360" w:lineRule="auto"/>
              <w:rPr>
                <w:rFonts w:ascii="华文仿宋" w:hAnsi="华文仿宋" w:eastAsia="华文仿宋" w:cs="仿宋_GB2312"/>
                <w:sz w:val="28"/>
              </w:rPr>
            </w:pPr>
          </w:p>
        </w:tc>
      </w:tr>
      <w:tr w14:paraId="34E8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A5302CD">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160BE37B">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FE814F1">
            <w:pPr>
              <w:tabs>
                <w:tab w:val="left" w:pos="277"/>
                <w:tab w:val="left" w:pos="2493"/>
                <w:tab w:val="left" w:pos="5263"/>
              </w:tabs>
              <w:spacing w:line="360" w:lineRule="auto"/>
              <w:rPr>
                <w:rFonts w:ascii="华文仿宋" w:hAnsi="华文仿宋" w:eastAsia="华文仿宋" w:cs="仿宋_GB2312"/>
                <w:sz w:val="28"/>
              </w:rPr>
            </w:pPr>
          </w:p>
          <w:p w14:paraId="1A36EEE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D2B5E41">
            <w:pPr>
              <w:tabs>
                <w:tab w:val="left" w:pos="277"/>
                <w:tab w:val="left" w:pos="2493"/>
                <w:tab w:val="left" w:pos="5263"/>
              </w:tabs>
              <w:spacing w:line="360" w:lineRule="auto"/>
              <w:rPr>
                <w:rFonts w:ascii="华文仿宋" w:hAnsi="华文仿宋" w:eastAsia="华文仿宋" w:cs="仿宋_GB2312"/>
                <w:sz w:val="28"/>
              </w:rPr>
            </w:pPr>
          </w:p>
          <w:p w14:paraId="0C44EB1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19C8485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6DB3E4BC">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117D2108">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5A4BD6D3">
      <w:pPr>
        <w:pStyle w:val="12"/>
        <w:spacing w:line="300" w:lineRule="auto"/>
        <w:rPr>
          <w:rFonts w:ascii="华文仿宋" w:hAnsi="华文仿宋" w:eastAsia="华文仿宋"/>
          <w:b w:val="0"/>
          <w:sz w:val="21"/>
          <w:szCs w:val="21"/>
        </w:rPr>
      </w:pPr>
    </w:p>
    <w:p w14:paraId="3ADDD371">
      <w:pPr>
        <w:pStyle w:val="12"/>
        <w:spacing w:line="300" w:lineRule="auto"/>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1A36DE25">
      <w:pPr>
        <w:tabs>
          <w:tab w:val="left" w:pos="277"/>
          <w:tab w:val="left" w:pos="2493"/>
          <w:tab w:val="left" w:pos="5263"/>
        </w:tabs>
        <w:spacing w:line="360" w:lineRule="auto"/>
        <w:rPr>
          <w:rFonts w:ascii="华文仿宋" w:hAnsi="华文仿宋" w:eastAsia="华文仿宋" w:cs="仿宋_GB2312"/>
          <w:b/>
          <w:bCs/>
          <w:sz w:val="32"/>
        </w:rPr>
        <w:sectPr>
          <w:pgSz w:w="11906" w:h="16838"/>
          <w:pgMar w:top="1440" w:right="1800" w:bottom="1440" w:left="1800" w:header="851" w:footer="992" w:gutter="0"/>
          <w:pgNumType w:fmt="numberInDash"/>
          <w:cols w:space="720" w:num="1"/>
          <w:formProt w:val="0"/>
          <w:docGrid w:type="lines" w:linePitch="312" w:charSpace="0"/>
        </w:sectPr>
      </w:pPr>
    </w:p>
    <w:p w14:paraId="0F4C71CC">
      <w:pPr>
        <w:tabs>
          <w:tab w:val="left" w:pos="277"/>
          <w:tab w:val="left" w:pos="2493"/>
          <w:tab w:val="left" w:pos="5263"/>
        </w:tabs>
        <w:spacing w:line="360" w:lineRule="auto"/>
        <w:jc w:val="center"/>
        <w:rPr>
          <w:rFonts w:hint="eastAsia" w:ascii="黑体" w:hAnsi="黑体" w:eastAsia="黑体" w:cs="黑体"/>
          <w:sz w:val="44"/>
          <w:szCs w:val="44"/>
        </w:rPr>
      </w:pPr>
      <w:r>
        <w:rPr>
          <w:rFonts w:hint="eastAsia" w:ascii="黑体" w:hAnsi="黑体" w:eastAsia="黑体" w:cs="黑体"/>
          <w:sz w:val="44"/>
          <w:szCs w:val="44"/>
        </w:rPr>
        <w:t>采购项目报价简要说明</w:t>
      </w:r>
    </w:p>
    <w:p w14:paraId="48A936B0">
      <w:pPr>
        <w:tabs>
          <w:tab w:val="left" w:pos="277"/>
          <w:tab w:val="left" w:pos="2493"/>
          <w:tab w:val="left" w:pos="5263"/>
        </w:tabs>
        <w:spacing w:line="360" w:lineRule="auto"/>
        <w:jc w:val="center"/>
        <w:rPr>
          <w:rFonts w:hint="eastAsia"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053B7B6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8"/>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58789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411E66F3">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1D5BA21B">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3F99748">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59F303C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03EA188A">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3C62C5EB">
            <w:pPr>
              <w:tabs>
                <w:tab w:val="left" w:pos="277"/>
                <w:tab w:val="left" w:pos="2772"/>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73DBEEF0">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69BE6236">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7014B701">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45034344">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7DEA573D">
            <w:pPr>
              <w:tabs>
                <w:tab w:val="left" w:pos="277"/>
                <w:tab w:val="left" w:pos="2493"/>
                <w:tab w:val="left" w:pos="5263"/>
              </w:tabs>
              <w:spacing w:line="44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578A6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22BC2A1">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4B778041">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68746232">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689062AD">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636FCA">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56B73AAA">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3C680A09">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6325CE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A7C03D6">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94AE604">
            <w:pPr>
              <w:tabs>
                <w:tab w:val="left" w:pos="277"/>
                <w:tab w:val="left" w:pos="2493"/>
                <w:tab w:val="left" w:pos="5263"/>
              </w:tabs>
              <w:spacing w:line="360" w:lineRule="auto"/>
              <w:rPr>
                <w:rFonts w:ascii="华文仿宋" w:hAnsi="华文仿宋" w:eastAsia="华文仿宋" w:cs="仿宋_GB2312"/>
                <w:sz w:val="28"/>
              </w:rPr>
            </w:pPr>
          </w:p>
        </w:tc>
      </w:tr>
      <w:tr w14:paraId="3BFA7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1EC958F8">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022F5589">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36D7CB0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D9CEB12">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0F27BBF1">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7ED3D618">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0B0BC2D5">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39FD7C04">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7B7B6538">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2E2F5207">
            <w:pPr>
              <w:tabs>
                <w:tab w:val="left" w:pos="277"/>
                <w:tab w:val="left" w:pos="2493"/>
                <w:tab w:val="left" w:pos="5263"/>
              </w:tabs>
              <w:spacing w:line="360" w:lineRule="auto"/>
              <w:rPr>
                <w:rFonts w:ascii="华文仿宋" w:hAnsi="华文仿宋" w:eastAsia="华文仿宋" w:cs="仿宋_GB2312"/>
                <w:sz w:val="28"/>
              </w:rPr>
            </w:pPr>
          </w:p>
        </w:tc>
      </w:tr>
      <w:tr w14:paraId="6961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2C811276">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1BBBA257">
            <w:pPr>
              <w:tabs>
                <w:tab w:val="left" w:pos="277"/>
                <w:tab w:val="left" w:pos="2493"/>
                <w:tab w:val="left" w:pos="5263"/>
              </w:tabs>
              <w:spacing w:line="360" w:lineRule="auto"/>
              <w:rPr>
                <w:rFonts w:ascii="华文仿宋" w:hAnsi="华文仿宋" w:eastAsia="华文仿宋" w:cs="仿宋_GB2312"/>
                <w:sz w:val="28"/>
              </w:rPr>
            </w:pPr>
          </w:p>
        </w:tc>
        <w:tc>
          <w:tcPr>
            <w:tcW w:w="1620" w:type="dxa"/>
          </w:tcPr>
          <w:p w14:paraId="231FB75B">
            <w:pPr>
              <w:tabs>
                <w:tab w:val="left" w:pos="277"/>
                <w:tab w:val="left" w:pos="2493"/>
                <w:tab w:val="left" w:pos="5263"/>
              </w:tabs>
              <w:spacing w:line="360" w:lineRule="auto"/>
              <w:rPr>
                <w:rFonts w:ascii="华文仿宋" w:hAnsi="华文仿宋" w:eastAsia="华文仿宋" w:cs="仿宋_GB2312"/>
                <w:sz w:val="28"/>
              </w:rPr>
            </w:pPr>
          </w:p>
        </w:tc>
        <w:tc>
          <w:tcPr>
            <w:tcW w:w="977" w:type="dxa"/>
          </w:tcPr>
          <w:p w14:paraId="47308E47">
            <w:pPr>
              <w:tabs>
                <w:tab w:val="left" w:pos="277"/>
                <w:tab w:val="left" w:pos="2493"/>
                <w:tab w:val="left" w:pos="5263"/>
              </w:tabs>
              <w:spacing w:line="360" w:lineRule="auto"/>
              <w:rPr>
                <w:rFonts w:ascii="华文仿宋" w:hAnsi="华文仿宋" w:eastAsia="华文仿宋" w:cs="仿宋_GB2312"/>
                <w:sz w:val="28"/>
              </w:rPr>
            </w:pPr>
          </w:p>
        </w:tc>
        <w:tc>
          <w:tcPr>
            <w:tcW w:w="840" w:type="dxa"/>
          </w:tcPr>
          <w:p w14:paraId="7C1D5378">
            <w:pPr>
              <w:tabs>
                <w:tab w:val="left" w:pos="277"/>
                <w:tab w:val="left" w:pos="2493"/>
                <w:tab w:val="left" w:pos="5263"/>
              </w:tabs>
              <w:spacing w:line="360" w:lineRule="auto"/>
              <w:rPr>
                <w:rFonts w:ascii="华文仿宋" w:hAnsi="华文仿宋" w:eastAsia="华文仿宋" w:cs="仿宋_GB2312"/>
                <w:sz w:val="28"/>
              </w:rPr>
            </w:pPr>
          </w:p>
        </w:tc>
        <w:tc>
          <w:tcPr>
            <w:tcW w:w="810" w:type="dxa"/>
          </w:tcPr>
          <w:p w14:paraId="2D5752E4">
            <w:pPr>
              <w:tabs>
                <w:tab w:val="left" w:pos="277"/>
                <w:tab w:val="left" w:pos="2493"/>
                <w:tab w:val="left" w:pos="5263"/>
              </w:tabs>
              <w:spacing w:line="360" w:lineRule="auto"/>
              <w:rPr>
                <w:rFonts w:ascii="华文仿宋" w:hAnsi="华文仿宋" w:eastAsia="华文仿宋" w:cs="仿宋_GB2312"/>
                <w:sz w:val="28"/>
              </w:rPr>
            </w:pPr>
          </w:p>
        </w:tc>
        <w:tc>
          <w:tcPr>
            <w:tcW w:w="930" w:type="dxa"/>
          </w:tcPr>
          <w:p w14:paraId="1D668854">
            <w:pPr>
              <w:tabs>
                <w:tab w:val="left" w:pos="277"/>
                <w:tab w:val="left" w:pos="2493"/>
                <w:tab w:val="left" w:pos="5263"/>
              </w:tabs>
              <w:spacing w:line="360" w:lineRule="auto"/>
              <w:rPr>
                <w:rFonts w:ascii="华文仿宋" w:hAnsi="华文仿宋" w:eastAsia="华文仿宋" w:cs="仿宋_GB2312"/>
                <w:sz w:val="28"/>
              </w:rPr>
            </w:pPr>
          </w:p>
        </w:tc>
        <w:tc>
          <w:tcPr>
            <w:tcW w:w="2325" w:type="dxa"/>
          </w:tcPr>
          <w:p w14:paraId="5E022EC8">
            <w:pPr>
              <w:tabs>
                <w:tab w:val="left" w:pos="277"/>
                <w:tab w:val="left" w:pos="2493"/>
                <w:tab w:val="left" w:pos="5263"/>
              </w:tabs>
              <w:spacing w:line="360" w:lineRule="auto"/>
              <w:rPr>
                <w:rFonts w:ascii="华文仿宋" w:hAnsi="华文仿宋" w:eastAsia="华文仿宋" w:cs="仿宋_GB2312"/>
                <w:sz w:val="28"/>
              </w:rPr>
            </w:pPr>
          </w:p>
        </w:tc>
        <w:tc>
          <w:tcPr>
            <w:tcW w:w="1487" w:type="dxa"/>
          </w:tcPr>
          <w:p w14:paraId="367B8A6B">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10404C7B">
            <w:pPr>
              <w:tabs>
                <w:tab w:val="left" w:pos="277"/>
                <w:tab w:val="left" w:pos="2493"/>
                <w:tab w:val="left" w:pos="5263"/>
              </w:tabs>
              <w:spacing w:line="360" w:lineRule="auto"/>
              <w:rPr>
                <w:rFonts w:ascii="华文仿宋" w:hAnsi="华文仿宋" w:eastAsia="华文仿宋" w:cs="仿宋_GB2312"/>
                <w:sz w:val="28"/>
              </w:rPr>
            </w:pPr>
          </w:p>
        </w:tc>
      </w:tr>
      <w:tr w14:paraId="6327D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1AF1FF76">
            <w:pPr>
              <w:tabs>
                <w:tab w:val="left" w:pos="277"/>
                <w:tab w:val="left" w:pos="2493"/>
                <w:tab w:val="left" w:pos="5263"/>
              </w:tabs>
              <w:spacing w:line="360" w:lineRule="auto"/>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5F7DF5B2">
            <w:pPr>
              <w:tabs>
                <w:tab w:val="left" w:pos="277"/>
                <w:tab w:val="left" w:pos="2493"/>
                <w:tab w:val="left" w:pos="5263"/>
              </w:tabs>
              <w:spacing w:line="360" w:lineRule="auto"/>
              <w:rPr>
                <w:rFonts w:ascii="华文仿宋" w:hAnsi="华文仿宋" w:eastAsia="华文仿宋" w:cs="仿宋_GB2312"/>
                <w:sz w:val="28"/>
              </w:rPr>
            </w:pPr>
          </w:p>
        </w:tc>
        <w:tc>
          <w:tcPr>
            <w:tcW w:w="1350" w:type="dxa"/>
          </w:tcPr>
          <w:p w14:paraId="663C0526">
            <w:pPr>
              <w:tabs>
                <w:tab w:val="left" w:pos="2493"/>
              </w:tabs>
              <w:spacing w:line="360" w:lineRule="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5B258CFA">
      <w:pPr>
        <w:tabs>
          <w:tab w:val="left" w:pos="277"/>
          <w:tab w:val="left" w:pos="2493"/>
          <w:tab w:val="left" w:pos="5263"/>
        </w:tabs>
        <w:spacing w:line="360" w:lineRule="auto"/>
        <w:rPr>
          <w:rFonts w:ascii="华文仿宋" w:hAnsi="华文仿宋" w:eastAsia="华文仿宋" w:cs="仿宋_GB2312"/>
          <w:sz w:val="28"/>
        </w:rPr>
      </w:pPr>
    </w:p>
    <w:p w14:paraId="41E35E89">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31BD7C23">
      <w:pPr>
        <w:tabs>
          <w:tab w:val="left" w:pos="277"/>
          <w:tab w:val="left" w:pos="2493"/>
          <w:tab w:val="left" w:pos="5263"/>
        </w:tabs>
        <w:spacing w:line="360" w:lineRule="auto"/>
        <w:rPr>
          <w:rFonts w:ascii="华文仿宋" w:hAnsi="华文仿宋" w:eastAsia="华文仿宋" w:cs="仿宋_GB2312"/>
          <w:sz w:val="28"/>
        </w:rPr>
      </w:pPr>
    </w:p>
    <w:p w14:paraId="030E1079">
      <w:pPr>
        <w:spacing w:line="360" w:lineRule="auto"/>
        <w:rPr>
          <w:rFonts w:ascii="华文仿宋" w:hAnsi="华文仿宋" w:eastAsia="华文仿宋" w:cs="仿宋_GB2312"/>
          <w:sz w:val="28"/>
        </w:rPr>
      </w:pPr>
    </w:p>
    <w:p w14:paraId="7A885D06">
      <w:pPr>
        <w:spacing w:line="360" w:lineRule="auto"/>
        <w:rPr>
          <w:rFonts w:ascii="华文仿宋" w:hAnsi="华文仿宋" w:eastAsia="华文仿宋" w:cs="仿宋_GB2312"/>
          <w:sz w:val="28"/>
        </w:rPr>
        <w:sectPr>
          <w:pgSz w:w="16838" w:h="11906" w:orient="landscape"/>
          <w:pgMar w:top="1803" w:right="1440" w:bottom="1803" w:left="1440" w:header="851" w:footer="992" w:gutter="0"/>
          <w:pgNumType w:fmt="numberInDash"/>
          <w:cols w:space="720" w:num="1"/>
          <w:formProt w:val="0"/>
          <w:docGrid w:type="lines" w:linePitch="319" w:charSpace="0"/>
        </w:sectPr>
      </w:pPr>
    </w:p>
    <w:p w14:paraId="033B4A73">
      <w:pPr>
        <w:tabs>
          <w:tab w:val="left" w:pos="277"/>
          <w:tab w:val="left" w:pos="2493"/>
          <w:tab w:val="left" w:pos="5263"/>
        </w:tabs>
        <w:spacing w:line="360" w:lineRule="auto"/>
        <w:jc w:val="center"/>
        <w:rPr>
          <w:rFonts w:ascii="黑体" w:hAnsi="黑体" w:eastAsia="黑体" w:cs="仿宋_GB2312"/>
          <w:sz w:val="44"/>
          <w:szCs w:val="44"/>
        </w:rPr>
      </w:pPr>
      <w:r>
        <w:rPr>
          <w:rFonts w:hint="eastAsia" w:ascii="黑体" w:hAnsi="黑体" w:eastAsia="黑体" w:cs="仿宋_GB2312"/>
          <w:sz w:val="44"/>
          <w:szCs w:val="44"/>
        </w:rPr>
        <w:t>二次报价表</w:t>
      </w:r>
    </w:p>
    <w:p w14:paraId="48CBD9BA">
      <w:pPr>
        <w:tabs>
          <w:tab w:val="left" w:pos="277"/>
          <w:tab w:val="left" w:pos="2493"/>
          <w:tab w:val="left" w:pos="5263"/>
        </w:tabs>
        <w:spacing w:line="360" w:lineRule="auto"/>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8"/>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71896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77452599">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0640AAE2">
            <w:pPr>
              <w:tabs>
                <w:tab w:val="left" w:pos="277"/>
                <w:tab w:val="left" w:pos="2493"/>
                <w:tab w:val="left" w:pos="5263"/>
              </w:tabs>
              <w:spacing w:line="360" w:lineRule="auto"/>
              <w:jc w:val="center"/>
              <w:rPr>
                <w:rFonts w:ascii="华文仿宋" w:hAnsi="华文仿宋" w:eastAsia="华文仿宋" w:cs="仿宋_GB2312"/>
                <w:sz w:val="28"/>
              </w:rPr>
            </w:pPr>
          </w:p>
        </w:tc>
      </w:tr>
      <w:tr w14:paraId="701DB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7AB448D0">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2368C0DB">
            <w:pPr>
              <w:tabs>
                <w:tab w:val="left" w:pos="277"/>
                <w:tab w:val="left" w:pos="2493"/>
                <w:tab w:val="left" w:pos="5263"/>
              </w:tabs>
              <w:spacing w:line="720" w:lineRule="auto"/>
              <w:ind w:firstLine="840" w:firstLineChars="300"/>
              <w:rPr>
                <w:rFonts w:ascii="华文仿宋" w:hAnsi="华文仿宋" w:eastAsia="华文仿宋" w:cs="仿宋_GB2312"/>
                <w:sz w:val="28"/>
              </w:rPr>
            </w:pPr>
          </w:p>
        </w:tc>
      </w:tr>
      <w:tr w14:paraId="36966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6A71F76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2F25037A">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2914C228">
            <w:pPr>
              <w:tabs>
                <w:tab w:val="left" w:pos="277"/>
                <w:tab w:val="left" w:pos="2493"/>
                <w:tab w:val="left" w:pos="5263"/>
              </w:tabs>
              <w:spacing w:line="360" w:lineRule="auto"/>
              <w:rPr>
                <w:rFonts w:ascii="华文仿宋" w:hAnsi="华文仿宋" w:eastAsia="华文仿宋" w:cs="仿宋_GB2312"/>
                <w:sz w:val="28"/>
              </w:rPr>
            </w:pPr>
          </w:p>
          <w:p w14:paraId="4CF43919">
            <w:pPr>
              <w:tabs>
                <w:tab w:val="left" w:pos="277"/>
                <w:tab w:val="left" w:pos="2493"/>
                <w:tab w:val="left" w:pos="5263"/>
              </w:tabs>
              <w:spacing w:line="720" w:lineRule="auto"/>
              <w:rPr>
                <w:rFonts w:ascii="华文仿宋" w:hAnsi="华文仿宋" w:eastAsia="华文仿宋" w:cs="仿宋_GB2312"/>
                <w:sz w:val="28"/>
              </w:rPr>
            </w:pPr>
            <w:r>
              <w:rPr>
                <w:rFonts w:hint="eastAsia" w:ascii="华文仿宋" w:hAnsi="华文仿宋" w:eastAsia="华文仿宋" w:cs="仿宋_GB2312"/>
                <w:sz w:val="28"/>
              </w:rPr>
              <w:t>人民币大写：</w:t>
            </w:r>
          </w:p>
          <w:p w14:paraId="1B48013C">
            <w:pPr>
              <w:tabs>
                <w:tab w:val="left" w:pos="277"/>
                <w:tab w:val="left" w:pos="2493"/>
                <w:tab w:val="left" w:pos="5263"/>
              </w:tabs>
              <w:spacing w:line="720" w:lineRule="auto"/>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71FBF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CD850A5">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408127C">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56F3B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2B95848F">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2234F243">
            <w:pPr>
              <w:tabs>
                <w:tab w:val="left" w:pos="277"/>
                <w:tab w:val="left" w:pos="2493"/>
                <w:tab w:val="left" w:pos="5263"/>
              </w:tabs>
              <w:spacing w:line="360" w:lineRule="auto"/>
              <w:rPr>
                <w:rFonts w:ascii="华文仿宋" w:hAnsi="华文仿宋" w:eastAsia="华文仿宋" w:cs="仿宋_GB2312"/>
                <w:sz w:val="28"/>
              </w:rPr>
            </w:pPr>
          </w:p>
        </w:tc>
      </w:tr>
      <w:tr w14:paraId="0F850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137BE0A1">
            <w:pPr>
              <w:tabs>
                <w:tab w:val="left" w:pos="277"/>
                <w:tab w:val="left" w:pos="2493"/>
                <w:tab w:val="left" w:pos="5263"/>
              </w:tabs>
              <w:spacing w:line="360" w:lineRule="auto"/>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67084F32">
            <w:pPr>
              <w:tabs>
                <w:tab w:val="left" w:pos="277"/>
                <w:tab w:val="left" w:pos="2493"/>
                <w:tab w:val="left" w:pos="5263"/>
              </w:tabs>
              <w:spacing w:line="360" w:lineRule="auto"/>
              <w:jc w:val="center"/>
              <w:rPr>
                <w:rFonts w:ascii="华文仿宋" w:hAnsi="华文仿宋" w:eastAsia="华文仿宋" w:cs="仿宋_GB2312"/>
                <w:sz w:val="28"/>
              </w:rPr>
            </w:pPr>
          </w:p>
        </w:tc>
        <w:tc>
          <w:tcPr>
            <w:tcW w:w="6925" w:type="dxa"/>
          </w:tcPr>
          <w:p w14:paraId="0ACB7DE8">
            <w:pPr>
              <w:tabs>
                <w:tab w:val="left" w:pos="277"/>
                <w:tab w:val="left" w:pos="2493"/>
                <w:tab w:val="left" w:pos="5263"/>
              </w:tabs>
              <w:spacing w:line="360" w:lineRule="auto"/>
              <w:rPr>
                <w:rFonts w:ascii="华文仿宋" w:hAnsi="华文仿宋" w:eastAsia="华文仿宋" w:cs="仿宋_GB2312"/>
                <w:sz w:val="28"/>
              </w:rPr>
            </w:pPr>
          </w:p>
          <w:p w14:paraId="709875A3">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06F4CC3D">
            <w:pPr>
              <w:tabs>
                <w:tab w:val="left" w:pos="277"/>
                <w:tab w:val="left" w:pos="2493"/>
                <w:tab w:val="left" w:pos="5263"/>
              </w:tabs>
              <w:spacing w:line="360" w:lineRule="auto"/>
              <w:rPr>
                <w:rFonts w:ascii="华文仿宋" w:hAnsi="华文仿宋" w:eastAsia="华文仿宋" w:cs="仿宋_GB2312"/>
                <w:sz w:val="28"/>
              </w:rPr>
            </w:pPr>
          </w:p>
          <w:p w14:paraId="7EB6203A">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3AA3B714">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106BBF9D">
            <w:pPr>
              <w:tabs>
                <w:tab w:val="left" w:pos="277"/>
                <w:tab w:val="left" w:pos="2493"/>
                <w:tab w:val="left" w:pos="5263"/>
              </w:tabs>
              <w:spacing w:line="360" w:lineRule="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464686DC">
            <w:pPr>
              <w:tabs>
                <w:tab w:val="left" w:pos="277"/>
                <w:tab w:val="left" w:pos="2493"/>
                <w:tab w:val="left" w:pos="5263"/>
              </w:tabs>
              <w:spacing w:line="360" w:lineRule="auto"/>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302C7877">
      <w:pPr>
        <w:pStyle w:val="12"/>
        <w:spacing w:line="300" w:lineRule="auto"/>
        <w:rPr>
          <w:rFonts w:ascii="华文仿宋" w:hAnsi="华文仿宋" w:eastAsia="华文仿宋"/>
          <w:b w:val="0"/>
          <w:sz w:val="21"/>
          <w:szCs w:val="21"/>
        </w:rPr>
      </w:pPr>
    </w:p>
    <w:p w14:paraId="4CA4F90B">
      <w:pPr>
        <w:pStyle w:val="12"/>
        <w:spacing w:line="300" w:lineRule="auto"/>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2971B3E7">
      <w:pPr>
        <w:spacing w:line="360" w:lineRule="auto"/>
        <w:rPr>
          <w:rFonts w:ascii="华文仿宋" w:hAnsi="华文仿宋" w:eastAsia="华文仿宋" w:cs="仿宋_GB2312"/>
          <w:b/>
          <w:sz w:val="28"/>
        </w:rPr>
        <w:sectPr>
          <w:pgSz w:w="11906" w:h="16838"/>
          <w:pgMar w:top="1440" w:right="1800" w:bottom="1440" w:left="1800" w:header="851" w:footer="992" w:gutter="0"/>
          <w:pgNumType w:fmt="numberInDash"/>
          <w:cols w:space="720" w:num="1"/>
          <w:formProt w:val="0"/>
          <w:docGrid w:type="lines" w:linePitch="312" w:charSpace="0"/>
        </w:sectPr>
      </w:pPr>
    </w:p>
    <w:p w14:paraId="49F33D97">
      <w:pPr>
        <w:spacing w:line="360" w:lineRule="auto"/>
        <w:rPr>
          <w:rFonts w:ascii="华文仿宋" w:hAnsi="华文仿宋" w:eastAsia="华文仿宋" w:cs="仿宋_GB2312"/>
          <w:sz w:val="32"/>
        </w:rPr>
      </w:pPr>
    </w:p>
    <w:p w14:paraId="48DBF737">
      <w:pPr>
        <w:jc w:val="center"/>
        <w:rPr>
          <w:rFonts w:ascii="宋体" w:hAnsi="宋体" w:eastAsia="宋体" w:cs="宋体"/>
          <w:b/>
          <w:bCs/>
          <w:sz w:val="36"/>
          <w:szCs w:val="36"/>
        </w:rPr>
      </w:pPr>
      <w:r>
        <w:rPr>
          <w:rFonts w:hint="eastAsia" w:ascii="宋体" w:hAnsi="宋体" w:eastAsia="宋体" w:cs="宋体"/>
          <w:b/>
          <w:bCs/>
          <w:sz w:val="36"/>
          <w:szCs w:val="36"/>
        </w:rPr>
        <w:t>授权委托书</w:t>
      </w:r>
    </w:p>
    <w:p w14:paraId="15983D21">
      <w:pPr>
        <w:jc w:val="center"/>
        <w:outlineLvl w:val="0"/>
        <w:rPr>
          <w:rFonts w:ascii="华文仿宋" w:hAnsi="华文仿宋" w:eastAsia="华文仿宋" w:cs="仿宋_GB2312"/>
          <w:b/>
          <w:sz w:val="32"/>
        </w:rPr>
      </w:pPr>
    </w:p>
    <w:p w14:paraId="3DDE3A3A">
      <w:pPr>
        <w:ind w:firstLine="570"/>
        <w:jc w:val="left"/>
        <w:rPr>
          <w:rFonts w:ascii="华文仿宋" w:hAnsi="华文仿宋" w:eastAsia="华文仿宋" w:cs="仿宋_GB2312"/>
          <w:sz w:val="28"/>
        </w:rPr>
      </w:pPr>
      <w:r>
        <w:rPr>
          <w:rFonts w:hint="eastAsia" w:ascii="华文仿宋" w:hAnsi="华文仿宋" w:eastAsia="华文仿宋" w:cs="仿宋_GB2312"/>
          <w:sz w:val="28"/>
        </w:rPr>
        <w:t>本授权委托书声明：我</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（姓名）系</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（投标人名称）的法定代表人，现授权委托</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（单位名称）的</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rPr>
        <w:t>（姓名、职务）为我公司代理人，以本公司的名义参加</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highlight w:val="none"/>
          <w:u w:val="single"/>
        </w:rPr>
        <w:t>石家庄市</w:t>
      </w:r>
      <w:r>
        <w:rPr>
          <w:rFonts w:hint="eastAsia" w:ascii="华文仿宋" w:hAnsi="华文仿宋" w:eastAsia="华文仿宋" w:cs="仿宋_GB2312"/>
          <w:sz w:val="28"/>
          <w:highlight w:val="none"/>
          <w:u w:val="single"/>
          <w:lang w:eastAsia="zh-CN"/>
        </w:rPr>
        <w:t>生态环境局</w:t>
      </w:r>
      <w:r>
        <w:rPr>
          <w:rFonts w:hint="eastAsia" w:ascii="华文仿宋" w:hAnsi="华文仿宋" w:eastAsia="华文仿宋" w:cs="仿宋_GB2312"/>
          <w:sz w:val="28"/>
        </w:rPr>
        <w:t>的</w:t>
      </w:r>
      <w:r>
        <w:rPr>
          <w:rFonts w:ascii="华文仿宋" w:hAnsi="华文仿宋" w:eastAsia="华文仿宋" w:cs="仿宋_GB2312"/>
          <w:sz w:val="28"/>
          <w:u w:val="single"/>
        </w:rPr>
        <w:t xml:space="preserve">  </w:t>
      </w:r>
      <w:r>
        <w:rPr>
          <w:rFonts w:hint="eastAsia" w:ascii="华文仿宋" w:hAnsi="华文仿宋" w:eastAsia="华文仿宋" w:cs="仿宋_GB2312"/>
          <w:sz w:val="28"/>
          <w:u w:val="single"/>
        </w:rPr>
        <w:t xml:space="preserve"> </w:t>
      </w:r>
      <w:r>
        <w:rPr>
          <w:rFonts w:hint="eastAsia" w:ascii="华文仿宋" w:hAnsi="华文仿宋" w:eastAsia="华文仿宋" w:cs="仿宋_GB2312"/>
          <w:sz w:val="28"/>
          <w:u w:val="single"/>
          <w:lang w:val="en-US" w:eastAsia="zh-CN"/>
        </w:rPr>
        <w:t xml:space="preserve">   </w:t>
      </w:r>
      <w:r>
        <w:rPr>
          <w:rFonts w:hint="eastAsia" w:ascii="华文仿宋" w:hAnsi="华文仿宋" w:eastAsia="华文仿宋" w:cs="仿宋_GB2312"/>
          <w:sz w:val="28"/>
        </w:rPr>
        <w:t>项目的市场询价活动。代理人在询价谈判过程中所签署的一切文件和处理与之有关的一切事务，我均予以承认。</w:t>
      </w:r>
    </w:p>
    <w:p w14:paraId="56125D7F">
      <w:pPr>
        <w:ind w:firstLine="570"/>
        <w:jc w:val="left"/>
        <w:rPr>
          <w:rFonts w:ascii="华文仿宋" w:hAnsi="华文仿宋" w:eastAsia="华文仿宋" w:cs="仿宋_GB2312"/>
          <w:sz w:val="28"/>
        </w:rPr>
      </w:pPr>
      <w:r>
        <w:rPr>
          <w:rFonts w:hint="eastAsia" w:ascii="华文仿宋" w:hAnsi="华文仿宋" w:eastAsia="华文仿宋" w:cs="仿宋_GB2312"/>
          <w:sz w:val="28"/>
        </w:rPr>
        <w:t>代理人无转委托权。特此委托。</w:t>
      </w:r>
    </w:p>
    <w:p w14:paraId="0C6F855A">
      <w:pPr>
        <w:ind w:firstLine="570"/>
        <w:rPr>
          <w:rFonts w:ascii="华文仿宋" w:hAnsi="华文仿宋" w:eastAsia="华文仿宋" w:cs="仿宋_GB2312"/>
          <w:sz w:val="28"/>
        </w:rPr>
      </w:pPr>
    </w:p>
    <w:p w14:paraId="5CD235CC">
      <w:pPr>
        <w:ind w:firstLine="570"/>
        <w:rPr>
          <w:rFonts w:ascii="华文仿宋" w:hAnsi="华文仿宋" w:eastAsia="华文仿宋" w:cs="仿宋_GB2312"/>
          <w:sz w:val="28"/>
        </w:rPr>
      </w:pPr>
      <w:r>
        <w:rPr>
          <w:rFonts w:hint="eastAsia" w:ascii="华文仿宋" w:hAnsi="华文仿宋" w:eastAsia="华文仿宋" w:cs="仿宋_GB2312"/>
          <w:sz w:val="28"/>
        </w:rPr>
        <w:t>代理人：                性别：            年龄：</w:t>
      </w:r>
    </w:p>
    <w:p w14:paraId="72121D88">
      <w:pPr>
        <w:ind w:firstLine="570"/>
        <w:rPr>
          <w:rFonts w:hint="eastAsia" w:ascii="华文仿宋" w:hAnsi="华文仿宋" w:eastAsia="华文仿宋" w:cs="仿宋_GB2312"/>
          <w:sz w:val="28"/>
        </w:rPr>
      </w:pPr>
      <w:r>
        <w:rPr>
          <w:rFonts w:hint="eastAsia" w:ascii="华文仿宋" w:hAnsi="华文仿宋" w:eastAsia="华文仿宋" w:cs="仿宋_GB2312"/>
          <w:sz w:val="28"/>
        </w:rPr>
        <w:t>单位：                  职务：            身份证号：</w:t>
      </w:r>
    </w:p>
    <w:p w14:paraId="21492D08">
      <w:pPr>
        <w:ind w:firstLine="570"/>
        <w:rPr>
          <w:rFonts w:hint="eastAsia" w:ascii="华文仿宋" w:hAnsi="华文仿宋" w:eastAsia="华文仿宋" w:cs="仿宋_GB2312"/>
          <w:sz w:val="28"/>
          <w:lang w:eastAsia="zh-CN"/>
        </w:rPr>
      </w:pPr>
      <w:r>
        <w:rPr>
          <w:rFonts w:hint="eastAsia" w:ascii="华文仿宋" w:hAnsi="华文仿宋" w:eastAsia="华文仿宋" w:cs="仿宋_GB2312"/>
          <w:sz w:val="28"/>
          <w:lang w:eastAsia="zh-CN"/>
        </w:rPr>
        <w:t>固定电话：</w:t>
      </w:r>
      <w:r>
        <w:rPr>
          <w:rFonts w:hint="eastAsia" w:ascii="华文仿宋" w:hAnsi="华文仿宋" w:eastAsia="华文仿宋" w:cs="仿宋_GB2312"/>
          <w:sz w:val="28"/>
          <w:lang w:val="en-US" w:eastAsia="zh-CN"/>
        </w:rPr>
        <w:t xml:space="preserve">              手机号码：</w:t>
      </w:r>
    </w:p>
    <w:p w14:paraId="76E127D4">
      <w:pPr>
        <w:ind w:firstLine="570"/>
        <w:rPr>
          <w:rFonts w:ascii="华文仿宋" w:hAnsi="华文仿宋" w:eastAsia="华文仿宋" w:cs="仿宋_GB2312"/>
          <w:sz w:val="28"/>
        </w:rPr>
      </w:pPr>
    </w:p>
    <w:p w14:paraId="0A4DE17C">
      <w:pPr>
        <w:ind w:firstLine="570"/>
        <w:rPr>
          <w:rFonts w:ascii="华文仿宋" w:hAnsi="华文仿宋" w:eastAsia="华文仿宋" w:cs="仿宋_GB2312"/>
          <w:sz w:val="28"/>
        </w:rPr>
      </w:pPr>
      <w:r>
        <w:rPr>
          <w:rFonts w:hint="eastAsia" w:ascii="华文仿宋" w:hAnsi="华文仿宋" w:eastAsia="华文仿宋" w:cs="仿宋_GB2312"/>
          <w:sz w:val="28"/>
        </w:rPr>
        <w:t>报价单位：（盖章）</w:t>
      </w:r>
    </w:p>
    <w:p w14:paraId="333427CC">
      <w:pPr>
        <w:ind w:firstLine="570"/>
        <w:outlineLvl w:val="0"/>
        <w:rPr>
          <w:rFonts w:ascii="华文仿宋" w:hAnsi="华文仿宋" w:eastAsia="华文仿宋" w:cs="仿宋_GB2312"/>
          <w:sz w:val="28"/>
        </w:rPr>
      </w:pPr>
    </w:p>
    <w:p w14:paraId="1D567751">
      <w:pPr>
        <w:ind w:firstLine="570"/>
        <w:outlineLvl w:val="0"/>
        <w:rPr>
          <w:rFonts w:ascii="华文仿宋" w:hAnsi="华文仿宋" w:eastAsia="华文仿宋" w:cs="仿宋_GB2312"/>
          <w:sz w:val="28"/>
        </w:rPr>
      </w:pPr>
    </w:p>
    <w:p w14:paraId="4AB7DB32">
      <w:pPr>
        <w:ind w:firstLine="570"/>
        <w:rPr>
          <w:rFonts w:ascii="华文仿宋" w:hAnsi="华文仿宋" w:eastAsia="华文仿宋" w:cs="仿宋_GB2312"/>
          <w:sz w:val="28"/>
        </w:rPr>
      </w:pPr>
      <w:r>
        <w:rPr>
          <w:rFonts w:hint="eastAsia" w:ascii="华文仿宋" w:hAnsi="华文仿宋" w:eastAsia="华文仿宋" w:cs="仿宋_GB2312"/>
          <w:sz w:val="28"/>
        </w:rPr>
        <w:t>法定代表人：（盖章）</w:t>
      </w:r>
    </w:p>
    <w:p w14:paraId="0CA7B3D9">
      <w:pPr>
        <w:ind w:firstLine="570"/>
        <w:rPr>
          <w:rFonts w:ascii="华文仿宋" w:hAnsi="华文仿宋" w:eastAsia="华文仿宋" w:cs="仿宋_GB2312"/>
          <w:sz w:val="28"/>
        </w:rPr>
      </w:pPr>
      <w:r>
        <w:rPr>
          <w:rFonts w:hint="eastAsia" w:ascii="华文仿宋" w:hAnsi="华文仿宋" w:eastAsia="华文仿宋" w:cs="仿宋_GB2312"/>
          <w:sz w:val="28"/>
        </w:rPr>
        <w:t>有效期：  年  月  日至  年  月  日</w:t>
      </w:r>
    </w:p>
    <w:p w14:paraId="624973DD">
      <w:pPr>
        <w:ind w:firstLine="570"/>
        <w:rPr>
          <w:rFonts w:ascii="华文仿宋" w:hAnsi="华文仿宋" w:eastAsia="华文仿宋" w:cs="仿宋_GB2312"/>
          <w:sz w:val="28"/>
        </w:rPr>
      </w:pPr>
    </w:p>
    <w:p w14:paraId="0C2BADA2">
      <w:pPr>
        <w:spacing w:line="360" w:lineRule="auto"/>
        <w:ind w:left="850" w:firstLine="679"/>
        <w:rPr>
          <w:rFonts w:ascii="华文仿宋" w:hAnsi="华文仿宋" w:eastAsia="华文仿宋" w:cs="仿宋_GB2312"/>
          <w:sz w:val="28"/>
        </w:rPr>
      </w:pPr>
      <w:r>
        <w:rPr>
          <w:rFonts w:hint="eastAsia" w:ascii="华文仿宋" w:hAnsi="华文仿宋" w:eastAsia="华文仿宋" w:cs="仿宋_GB2312"/>
          <w:sz w:val="28"/>
        </w:rPr>
        <w:t xml:space="preserve">                           日期：  年  月  日</w:t>
      </w:r>
    </w:p>
    <w:p w14:paraId="602292A2">
      <w:pPr>
        <w:spacing w:line="360" w:lineRule="auto"/>
        <w:ind w:left="850" w:firstLine="679"/>
        <w:rPr>
          <w:rFonts w:ascii="仿宋_GB2312" w:hAnsi="仿宋_GB2312" w:eastAsia="仿宋_GB2312" w:cs="仿宋_GB2312"/>
          <w:sz w:val="28"/>
        </w:rPr>
        <w:sectPr>
          <w:pgSz w:w="11906" w:h="16838"/>
          <w:pgMar w:top="1440" w:right="1800" w:bottom="1440" w:left="1800" w:header="851" w:footer="992" w:gutter="0"/>
          <w:pgNumType w:fmt="numberInDash"/>
          <w:cols w:space="720" w:num="1"/>
          <w:formProt w:val="0"/>
          <w:docGrid w:type="lines" w:linePitch="312" w:charSpace="0"/>
        </w:sectPr>
      </w:pPr>
    </w:p>
    <w:p w14:paraId="678CE2A4">
      <w:pPr>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2B357262">
      <w:pPr>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4CA3028D">
      <w:pPr>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6CD4A2A9">
      <w:pPr>
        <w:rPr>
          <w:rFonts w:ascii="方正小标宋_GBK" w:hAnsi="方正小标宋_GBK" w:eastAsia="方正小标宋_GBK" w:cs="方正小标宋_GBK"/>
          <w:bCs/>
          <w:sz w:val="44"/>
          <w:szCs w:val="44"/>
        </w:rPr>
      </w:pPr>
      <w:r>
        <w:rPr>
          <w:rFonts w:hint="eastAsia" w:ascii="楷体" w:hAnsi="楷体" w:eastAsia="楷体" w:cs="楷体"/>
          <w:sz w:val="32"/>
          <w:szCs w:val="32"/>
        </w:rPr>
        <w:t>【其他】</w:t>
      </w:r>
    </w:p>
    <w:p w14:paraId="235BC8D4">
      <w:pPr>
        <w:spacing w:line="580" w:lineRule="exact"/>
        <w:jc w:val="center"/>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br w:type="page"/>
      </w:r>
    </w:p>
    <w:p w14:paraId="29E45102">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石家庄市生态环境局</w:t>
      </w:r>
    </w:p>
    <w:p w14:paraId="79EFC902">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绩效分级和应急减排清单修订服务项目</w:t>
      </w:r>
    </w:p>
    <w:p w14:paraId="33C0DCAD">
      <w:pPr>
        <w:spacing w:line="580" w:lineRule="exact"/>
        <w:jc w:val="center"/>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val="en-US" w:eastAsia="zh-CN"/>
        </w:rPr>
        <w:t>询价告知卡</w:t>
      </w:r>
    </w:p>
    <w:p w14:paraId="45072C24">
      <w:pPr>
        <w:spacing w:line="580" w:lineRule="exact"/>
        <w:jc w:val="center"/>
        <w:rPr>
          <w:rFonts w:hint="eastAsia" w:ascii="方正小标宋_GBK" w:hAnsi="方正小标宋_GBK" w:eastAsia="方正小标宋_GBK" w:cs="方正小标宋_GBK"/>
          <w:bCs/>
          <w:sz w:val="44"/>
          <w:szCs w:val="44"/>
          <w:lang w:val="en-US" w:eastAsia="zh-CN"/>
        </w:rPr>
      </w:pPr>
    </w:p>
    <w:p w14:paraId="1EEA95A0">
      <w:pPr>
        <w:pStyle w:val="1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2D1B6976">
      <w:pPr>
        <w:pStyle w:val="1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55420D0A">
      <w:pPr>
        <w:pStyle w:val="12"/>
        <w:keepNext w:val="0"/>
        <w:keepLines w:val="0"/>
        <w:pageBreakBefore w:val="0"/>
        <w:widowControl w:val="0"/>
        <w:numPr>
          <w:ilvl w:val="0"/>
          <w:numId w:val="8"/>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石家庄市生态环境局关于绩效分级和应急减排清单修订服务项目的询价信息公告”是否阅知？</w:t>
      </w:r>
    </w:p>
    <w:p w14:paraId="2D62DE64">
      <w:pPr>
        <w:pStyle w:val="1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420" w:leftChars="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72B9BB10">
      <w:pPr>
        <w:pStyle w:val="12"/>
        <w:keepNext w:val="0"/>
        <w:keepLines w:val="0"/>
        <w:pageBreakBefore w:val="0"/>
        <w:widowControl w:val="0"/>
        <w:numPr>
          <w:ilvl w:val="0"/>
          <w:numId w:val="8"/>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石家庄市生态环境局绩效分级和应急减排清单修订服务项目询价程序</w:t>
      </w:r>
      <w:r>
        <w:rPr>
          <w:rFonts w:hint="eastAsia" w:ascii="方正小标宋_GBK" w:hAnsi="方正小标宋_GBK" w:eastAsia="方正小标宋_GBK" w:cs="方正小标宋_GBK"/>
          <w:b w:val="0"/>
          <w:bCs/>
          <w:sz w:val="32"/>
          <w:szCs w:val="32"/>
          <w:lang w:eastAsia="zh-CN"/>
        </w:rPr>
        <w:t>”</w:t>
      </w:r>
      <w:r>
        <w:rPr>
          <w:rFonts w:hint="eastAsia" w:ascii="方正小标宋_GBK" w:hAnsi="方正小标宋_GBK" w:eastAsia="方正小标宋_GBK" w:cs="方正小标宋_GBK"/>
          <w:b w:val="0"/>
          <w:bCs/>
          <w:sz w:val="32"/>
          <w:szCs w:val="32"/>
          <w:lang w:val="en-US" w:eastAsia="zh-CN"/>
        </w:rPr>
        <w:t>是否阅知？</w:t>
      </w:r>
    </w:p>
    <w:p w14:paraId="781AA025">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3A933B0E">
      <w:pPr>
        <w:pStyle w:val="12"/>
        <w:keepNext w:val="0"/>
        <w:keepLines w:val="0"/>
        <w:pageBreakBefore w:val="0"/>
        <w:widowControl w:val="0"/>
        <w:numPr>
          <w:ilvl w:val="0"/>
          <w:numId w:val="8"/>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“绩效分级和应急减排清单修订服务项目”</w:t>
      </w:r>
      <w:r>
        <w:rPr>
          <w:rFonts w:hint="eastAsia" w:ascii="方正小标宋_GBK" w:hAnsi="方正小标宋_GBK" w:eastAsia="方正小标宋_GBK" w:cs="方正小标宋_GBK"/>
          <w:b w:val="0"/>
          <w:bCs/>
          <w:sz w:val="32"/>
          <w:szCs w:val="32"/>
        </w:rPr>
        <w:t>及采购</w:t>
      </w:r>
      <w:r>
        <w:rPr>
          <w:rFonts w:hint="eastAsia" w:ascii="方正小标宋_GBK" w:hAnsi="方正小标宋_GBK" w:eastAsia="方正小标宋_GBK" w:cs="方正小标宋_GBK"/>
          <w:b w:val="0"/>
          <w:bCs/>
          <w:sz w:val="32"/>
          <w:szCs w:val="32"/>
          <w:lang w:eastAsia="zh-CN"/>
        </w:rPr>
        <w:t>方案是否阅知</w:t>
      </w:r>
      <w:r>
        <w:rPr>
          <w:rFonts w:hint="eastAsia" w:ascii="方正小标宋_GBK" w:hAnsi="方正小标宋_GBK" w:eastAsia="方正小标宋_GBK" w:cs="方正小标宋_GBK"/>
          <w:b w:val="0"/>
          <w:bCs/>
          <w:sz w:val="32"/>
          <w:szCs w:val="32"/>
        </w:rPr>
        <w:t>？</w:t>
      </w:r>
    </w:p>
    <w:p w14:paraId="5D18F1C8">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5CADD36B">
      <w:pPr>
        <w:pStyle w:val="1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07ED3FA7">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14:paraId="475481B1">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2F875F51">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0CDCFA80">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41B88E0F">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768BBB36">
      <w:pPr>
        <w:pStyle w:val="1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pgNumType w:fmt="numberInDash"/>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07D41FF-C025-4E8C-9294-28F840C31FC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C219CB4D-5460-4EB2-A08B-721169AB76D0}"/>
  </w:font>
  <w:font w:name="Cambria">
    <w:panose1 w:val="02040503050406030204"/>
    <w:charset w:val="00"/>
    <w:family w:val="roman"/>
    <w:pitch w:val="default"/>
    <w:sig w:usb0="E00002FF" w:usb1="400004FF"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embedRegular r:id="rId3" w:fontKey="{A00FD951-1C23-499A-AB2F-0D5A1106C012}"/>
  </w:font>
  <w:font w:name="方正小标宋简体">
    <w:panose1 w:val="02000000000000000000"/>
    <w:charset w:val="86"/>
    <w:family w:val="script"/>
    <w:pitch w:val="default"/>
    <w:sig w:usb0="A00002BF" w:usb1="184F6CFA" w:usb2="00000012" w:usb3="00000000" w:csb0="00040001" w:csb1="00000000"/>
    <w:embedRegular r:id="rId4" w:fontKey="{9796EAE1-CA11-420E-A34B-F96BEB4E9B21}"/>
  </w:font>
  <w:font w:name="方正小标宋_GBK">
    <w:panose1 w:val="02000000000000000000"/>
    <w:charset w:val="86"/>
    <w:family w:val="auto"/>
    <w:pitch w:val="default"/>
    <w:sig w:usb0="A00002BF" w:usb1="38CF7CFA" w:usb2="00082016" w:usb3="00000000" w:csb0="00040001" w:csb1="00000000"/>
    <w:embedRegular r:id="rId5" w:fontKey="{81CB7793-70AE-4C93-867C-E9C257569626}"/>
  </w:font>
  <w:font w:name="楷体">
    <w:panose1 w:val="02010609060101010101"/>
    <w:charset w:val="86"/>
    <w:family w:val="modern"/>
    <w:pitch w:val="default"/>
    <w:sig w:usb0="800002BF" w:usb1="38CF7CFA" w:usb2="00000016" w:usb3="00000000" w:csb0="00040001" w:csb1="00000000"/>
    <w:embedRegular r:id="rId6" w:fontKey="{25B858DA-7D82-4636-9181-ECE223676BE0}"/>
  </w:font>
  <w:font w:name="华文仿宋">
    <w:panose1 w:val="02010600040101010101"/>
    <w:charset w:val="86"/>
    <w:family w:val="auto"/>
    <w:pitch w:val="default"/>
    <w:sig w:usb0="00000287" w:usb1="080F0000" w:usb2="00000000" w:usb3="00000000" w:csb0="0004009F" w:csb1="DFD70000"/>
    <w:embedRegular r:id="rId7" w:fontKey="{A80AD6A9-11DF-4717-80D1-2788DFA4C32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2DA0F">
    <w:pPr>
      <w:pStyle w:val="2"/>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CB68D">
    <w:pPr>
      <w:pStyle w:val="2"/>
      <w:ind w:right="360"/>
    </w:pP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69BCD">
    <w:pPr>
      <w:pStyle w:val="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A314252">
                          <w:pPr>
                            <w:pStyle w:val="2"/>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5A314252">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678C6">
    <w:pPr>
      <w:pStyle w:val="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814C06D">
                          <w:pPr>
                            <w:pStyle w:val="2"/>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Dwsy0b0gEAAKIDAAAOAAAAAAAAAAEAIAAAAB4BAABk&#10;cnMvZTJvRG9jLnhtbFBLBQYAAAAABgAGAFkBAABiBQAAAAA=&#10;">
              <v:fill on="f" focussize="0,0"/>
              <v:stroke on="f"/>
              <v:imagedata o:title=""/>
              <o:lock v:ext="edit" aspectratio="f"/>
              <v:textbox inset="0mm,0mm,0mm,0mm" style="mso-fit-shape-to-text:t;">
                <w:txbxContent>
                  <w:p w14:paraId="7814C06D">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08C6B">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3B4933">
                          <w:pPr>
                            <w:pStyle w:val="2"/>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03B4933">
                    <w:pPr>
                      <w:pStyle w:val="2"/>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5335D">
    <w:pPr>
      <w:pStyle w:val="2"/>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A7E8">
    <w:pPr>
      <w:snapToGrid w:val="0"/>
      <w:spacing w:line="560" w:lineRule="exact"/>
      <w:ind w:right="420"/>
      <w:rPr>
        <w:szCs w:val="18"/>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1"/>
      <w:numFmt w:val="decimal"/>
      <w:lvlText w:val="(%1)"/>
      <w:lvlJc w:val="left"/>
      <w:pPr>
        <w:ind w:left="425" w:hanging="425"/>
      </w:pPr>
      <w:rPr>
        <w:rFonts w:hint="default"/>
      </w:rPr>
    </w:lvl>
  </w:abstractNum>
  <w:abstractNum w:abstractNumId="1">
    <w:nsid w:val="0000001A"/>
    <w:multiLevelType w:val="singleLevel"/>
    <w:tmpl w:val="0000001A"/>
    <w:lvl w:ilvl="0" w:tentative="0">
      <w:start w:val="1"/>
      <w:numFmt w:val="decimal"/>
      <w:suff w:val="nothing"/>
      <w:lvlText w:val="%1．"/>
      <w:lvlJc w:val="left"/>
      <w:pPr>
        <w:ind w:left="0" w:firstLine="400"/>
      </w:pPr>
      <w:rPr>
        <w:rFonts w:hint="default"/>
      </w:rPr>
    </w:lvl>
  </w:abstractNum>
  <w:abstractNum w:abstractNumId="2">
    <w:nsid w:val="0000001F"/>
    <w:multiLevelType w:val="singleLevel"/>
    <w:tmpl w:val="0000001F"/>
    <w:lvl w:ilvl="0" w:tentative="0">
      <w:start w:val="1"/>
      <w:numFmt w:val="decimal"/>
      <w:lvlText w:val="(%1)"/>
      <w:lvlJc w:val="left"/>
      <w:pPr>
        <w:ind w:left="415" w:hanging="425"/>
      </w:pPr>
      <w:rPr>
        <w:rFonts w:hint="default"/>
      </w:rPr>
    </w:lvl>
  </w:abstractNum>
  <w:abstractNum w:abstractNumId="3">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5"/>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5">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6">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7">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3"/>
  </w:num>
  <w:num w:numId="2">
    <w:abstractNumId w:val="2"/>
  </w:num>
  <w:num w:numId="3">
    <w:abstractNumId w:val="0"/>
  </w:num>
  <w:num w:numId="4">
    <w:abstractNumId w:val="1"/>
  </w:num>
  <w:num w:numId="5">
    <w:abstractNumId w:val="5"/>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A4NWJkNGU5YjViZTQxMmZiODNiN2RiNzFmMGNmZGI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131F1E"/>
    <w:rsid w:val="02641695"/>
    <w:rsid w:val="02B80751"/>
    <w:rsid w:val="034B0B31"/>
    <w:rsid w:val="034E7427"/>
    <w:rsid w:val="054637EC"/>
    <w:rsid w:val="05AA1AAE"/>
    <w:rsid w:val="05C20325"/>
    <w:rsid w:val="06FF4152"/>
    <w:rsid w:val="08800B3F"/>
    <w:rsid w:val="09866B2C"/>
    <w:rsid w:val="09A76FDA"/>
    <w:rsid w:val="0B163D2C"/>
    <w:rsid w:val="0BA31992"/>
    <w:rsid w:val="0C63233E"/>
    <w:rsid w:val="0CD60C9A"/>
    <w:rsid w:val="0D675BA5"/>
    <w:rsid w:val="0DE84A82"/>
    <w:rsid w:val="0E025132"/>
    <w:rsid w:val="0E88796A"/>
    <w:rsid w:val="0EC0759D"/>
    <w:rsid w:val="0EDF32A9"/>
    <w:rsid w:val="0FAA5F1D"/>
    <w:rsid w:val="105B6A84"/>
    <w:rsid w:val="10A34BBA"/>
    <w:rsid w:val="10BD0069"/>
    <w:rsid w:val="10E34450"/>
    <w:rsid w:val="11E76B9F"/>
    <w:rsid w:val="12684593"/>
    <w:rsid w:val="1320369B"/>
    <w:rsid w:val="13325751"/>
    <w:rsid w:val="135D040F"/>
    <w:rsid w:val="13621EEC"/>
    <w:rsid w:val="138564F0"/>
    <w:rsid w:val="13AA5E2B"/>
    <w:rsid w:val="13D73627"/>
    <w:rsid w:val="13E41600"/>
    <w:rsid w:val="15A52F2E"/>
    <w:rsid w:val="17C821C3"/>
    <w:rsid w:val="17FB370E"/>
    <w:rsid w:val="18C563ED"/>
    <w:rsid w:val="1AC66850"/>
    <w:rsid w:val="1B8D5C41"/>
    <w:rsid w:val="1CA41356"/>
    <w:rsid w:val="1D4458C9"/>
    <w:rsid w:val="1D78238B"/>
    <w:rsid w:val="1E486234"/>
    <w:rsid w:val="1F012D15"/>
    <w:rsid w:val="1F6623C1"/>
    <w:rsid w:val="20304FD0"/>
    <w:rsid w:val="204E102B"/>
    <w:rsid w:val="213868ED"/>
    <w:rsid w:val="219A57C2"/>
    <w:rsid w:val="21CA5DF6"/>
    <w:rsid w:val="222840E4"/>
    <w:rsid w:val="22DF2C0B"/>
    <w:rsid w:val="238D0876"/>
    <w:rsid w:val="23973171"/>
    <w:rsid w:val="24BB6482"/>
    <w:rsid w:val="25E04DCD"/>
    <w:rsid w:val="275D3454"/>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3156643E"/>
    <w:rsid w:val="32BC67A5"/>
    <w:rsid w:val="32D76267"/>
    <w:rsid w:val="332609ED"/>
    <w:rsid w:val="33433250"/>
    <w:rsid w:val="33C9049F"/>
    <w:rsid w:val="34073138"/>
    <w:rsid w:val="346A24A1"/>
    <w:rsid w:val="36336D3C"/>
    <w:rsid w:val="36DB4D8A"/>
    <w:rsid w:val="37664A4B"/>
    <w:rsid w:val="37D31B27"/>
    <w:rsid w:val="3A3F6D53"/>
    <w:rsid w:val="3A9F725A"/>
    <w:rsid w:val="3B2535D0"/>
    <w:rsid w:val="3C3314A1"/>
    <w:rsid w:val="3C771D8C"/>
    <w:rsid w:val="3ED04B63"/>
    <w:rsid w:val="3F345B9D"/>
    <w:rsid w:val="3FC2791B"/>
    <w:rsid w:val="3FCD703E"/>
    <w:rsid w:val="403959A7"/>
    <w:rsid w:val="42B43088"/>
    <w:rsid w:val="44127729"/>
    <w:rsid w:val="445F44D7"/>
    <w:rsid w:val="45330549"/>
    <w:rsid w:val="47D64CBF"/>
    <w:rsid w:val="486D2B74"/>
    <w:rsid w:val="48BA422E"/>
    <w:rsid w:val="49862862"/>
    <w:rsid w:val="4A103E4C"/>
    <w:rsid w:val="4A69363B"/>
    <w:rsid w:val="4B34396A"/>
    <w:rsid w:val="4B562B1E"/>
    <w:rsid w:val="4C900CC1"/>
    <w:rsid w:val="4D4E52B1"/>
    <w:rsid w:val="4E276751"/>
    <w:rsid w:val="4E486040"/>
    <w:rsid w:val="50120259"/>
    <w:rsid w:val="5096171E"/>
    <w:rsid w:val="50A638B4"/>
    <w:rsid w:val="51BB3BC0"/>
    <w:rsid w:val="52616C4F"/>
    <w:rsid w:val="52B30142"/>
    <w:rsid w:val="52B34A6D"/>
    <w:rsid w:val="535165EE"/>
    <w:rsid w:val="53EA4A51"/>
    <w:rsid w:val="545E3EDB"/>
    <w:rsid w:val="546A57C4"/>
    <w:rsid w:val="54BD7D6C"/>
    <w:rsid w:val="55223BCA"/>
    <w:rsid w:val="55A41F00"/>
    <w:rsid w:val="55AE0FC9"/>
    <w:rsid w:val="56561DB1"/>
    <w:rsid w:val="569F214B"/>
    <w:rsid w:val="580426D3"/>
    <w:rsid w:val="58EC208C"/>
    <w:rsid w:val="59B11BB7"/>
    <w:rsid w:val="59CD4E8E"/>
    <w:rsid w:val="59FF1043"/>
    <w:rsid w:val="5A312564"/>
    <w:rsid w:val="5A431531"/>
    <w:rsid w:val="5A8904CE"/>
    <w:rsid w:val="5B4A3877"/>
    <w:rsid w:val="5B5F0B54"/>
    <w:rsid w:val="5B7F49C4"/>
    <w:rsid w:val="5B8649E8"/>
    <w:rsid w:val="5EAE0D08"/>
    <w:rsid w:val="5F0919A4"/>
    <w:rsid w:val="617625B0"/>
    <w:rsid w:val="61817A1F"/>
    <w:rsid w:val="620F2B8A"/>
    <w:rsid w:val="62517FC0"/>
    <w:rsid w:val="62720114"/>
    <w:rsid w:val="627853EA"/>
    <w:rsid w:val="62BE3C02"/>
    <w:rsid w:val="638C03E2"/>
    <w:rsid w:val="64481E81"/>
    <w:rsid w:val="645131D3"/>
    <w:rsid w:val="64737777"/>
    <w:rsid w:val="659C40EE"/>
    <w:rsid w:val="66302E0F"/>
    <w:rsid w:val="672B0915"/>
    <w:rsid w:val="67AB00FD"/>
    <w:rsid w:val="67BE26CC"/>
    <w:rsid w:val="680A67C8"/>
    <w:rsid w:val="68837F16"/>
    <w:rsid w:val="69006831"/>
    <w:rsid w:val="6935444D"/>
    <w:rsid w:val="6A4A6515"/>
    <w:rsid w:val="6A640F76"/>
    <w:rsid w:val="6CED0456"/>
    <w:rsid w:val="6DD00BA9"/>
    <w:rsid w:val="6E2C46FB"/>
    <w:rsid w:val="6F125D61"/>
    <w:rsid w:val="70642025"/>
    <w:rsid w:val="70CA57BE"/>
    <w:rsid w:val="70F652BC"/>
    <w:rsid w:val="71407CFA"/>
    <w:rsid w:val="726C6ADB"/>
    <w:rsid w:val="751F4904"/>
    <w:rsid w:val="759706CC"/>
    <w:rsid w:val="762941A2"/>
    <w:rsid w:val="76536B40"/>
    <w:rsid w:val="76D36788"/>
    <w:rsid w:val="77D53717"/>
    <w:rsid w:val="784D55E5"/>
    <w:rsid w:val="79870FCB"/>
    <w:rsid w:val="7C115EE7"/>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jc w:val="left"/>
      <w:outlineLvl w:val="0"/>
    </w:pPr>
    <w:rPr>
      <w:rFonts w:ascii="宋体" w:hAnsi="宋体"/>
      <w:b/>
      <w:sz w:val="32"/>
      <w:szCs w:val="20"/>
    </w:rPr>
  </w:style>
  <w:style w:type="paragraph" w:styleId="4">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5">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6">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7">
    <w:name w:val="heading 5"/>
    <w:basedOn w:val="1"/>
    <w:next w:val="1"/>
    <w:unhideWhenUsed/>
    <w:qFormat/>
    <w:uiPriority w:val="0"/>
    <w:pPr>
      <w:keepNext/>
      <w:keepLines/>
      <w:spacing w:before="280" w:after="290" w:line="376" w:lineRule="atLeast"/>
      <w:outlineLvl w:val="4"/>
    </w:pPr>
    <w:rPr>
      <w:bCs/>
      <w:szCs w:val="28"/>
    </w:rPr>
  </w:style>
  <w:style w:type="paragraph" w:styleId="8">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rPr>
  </w:style>
  <w:style w:type="character" w:default="1" w:styleId="30">
    <w:name w:val="Default Paragraph Font"/>
    <w:unhideWhenUsed/>
    <w:qFormat/>
    <w:uiPriority w:val="1"/>
  </w:style>
  <w:style w:type="table" w:default="1" w:styleId="28">
    <w:name w:val="Normal Table"/>
    <w:unhideWhenUsed/>
    <w:qFormat/>
    <w:uiPriority w:val="99"/>
    <w:tblPr>
      <w:tblCellMar>
        <w:top w:w="0" w:type="dxa"/>
        <w:left w:w="108" w:type="dxa"/>
        <w:bottom w:w="0" w:type="dxa"/>
        <w:right w:w="108" w:type="dxa"/>
      </w:tblCellMar>
    </w:tblPr>
  </w:style>
  <w:style w:type="paragraph" w:styleId="2">
    <w:name w:val="footer"/>
    <w:basedOn w:val="1"/>
    <w:next w:val="1"/>
    <w:qFormat/>
    <w:uiPriority w:val="0"/>
    <w:pPr>
      <w:tabs>
        <w:tab w:val="center" w:pos="4153"/>
        <w:tab w:val="right" w:pos="8306"/>
      </w:tabs>
      <w:snapToGrid w:val="0"/>
      <w:jc w:val="left"/>
    </w:pPr>
    <w:rPr>
      <w:sz w:val="18"/>
    </w:rPr>
  </w:style>
  <w:style w:type="paragraph" w:styleId="9">
    <w:name w:val="Normal Indent"/>
    <w:basedOn w:val="1"/>
    <w:qFormat/>
    <w:uiPriority w:val="0"/>
    <w:pPr>
      <w:spacing w:line="360" w:lineRule="auto"/>
      <w:ind w:firstLine="420"/>
    </w:pPr>
    <w:rPr>
      <w:szCs w:val="20"/>
    </w:rPr>
  </w:style>
  <w:style w:type="paragraph" w:styleId="10">
    <w:name w:val="index 5"/>
    <w:basedOn w:val="1"/>
    <w:next w:val="1"/>
    <w:qFormat/>
    <w:uiPriority w:val="0"/>
    <w:pPr>
      <w:ind w:left="800" w:leftChars="800"/>
    </w:pPr>
    <w:rPr>
      <w:rFonts w:ascii="Times New Roman" w:hAnsi="Times New Roman" w:eastAsia="宋体" w:cs="Times New Roman"/>
    </w:rPr>
  </w:style>
  <w:style w:type="paragraph" w:styleId="11">
    <w:name w:val="annotation text"/>
    <w:basedOn w:val="1"/>
    <w:link w:val="45"/>
    <w:qFormat/>
    <w:uiPriority w:val="0"/>
    <w:pPr>
      <w:jc w:val="left"/>
    </w:pPr>
  </w:style>
  <w:style w:type="paragraph" w:styleId="12">
    <w:name w:val="Body Text"/>
    <w:basedOn w:val="1"/>
    <w:next w:val="13"/>
    <w:qFormat/>
    <w:uiPriority w:val="0"/>
    <w:pPr>
      <w:jc w:val="center"/>
    </w:pPr>
    <w:rPr>
      <w:rFonts w:ascii="宋体"/>
      <w:b/>
      <w:sz w:val="48"/>
    </w:rPr>
  </w:style>
  <w:style w:type="paragraph" w:customStyle="1" w:styleId="13">
    <w:name w:val="_Style 2"/>
    <w:basedOn w:val="1"/>
    <w:next w:val="1"/>
    <w:qFormat/>
    <w:uiPriority w:val="0"/>
    <w:pPr>
      <w:ind w:firstLine="420" w:firstLineChars="200"/>
    </w:pPr>
  </w:style>
  <w:style w:type="paragraph" w:styleId="14">
    <w:name w:val="Body Text Indent"/>
    <w:basedOn w:val="1"/>
    <w:next w:val="2"/>
    <w:unhideWhenUsed/>
    <w:qFormat/>
    <w:uiPriority w:val="99"/>
    <w:pPr>
      <w:spacing w:after="120"/>
      <w:ind w:left="420" w:leftChars="200"/>
    </w:pPr>
    <w:rPr>
      <w:rFonts w:ascii="Times New Roman" w:hAnsi="Times New Roman" w:eastAsia="宋体" w:cs="Times New Roman"/>
      <w:szCs w:val="24"/>
    </w:rPr>
  </w:style>
  <w:style w:type="paragraph" w:styleId="15">
    <w:name w:val="List Continue"/>
    <w:basedOn w:val="1"/>
    <w:next w:val="16"/>
    <w:qFormat/>
    <w:uiPriority w:val="0"/>
    <w:pPr>
      <w:spacing w:after="120"/>
      <w:ind w:left="420" w:firstLine="3584"/>
    </w:pPr>
  </w:style>
  <w:style w:type="paragraph" w:styleId="16">
    <w:name w:val="Body Text First Indent"/>
    <w:basedOn w:val="12"/>
    <w:next w:val="17"/>
    <w:unhideWhenUsed/>
    <w:qFormat/>
    <w:uiPriority w:val="99"/>
    <w:pPr>
      <w:ind w:firstLine="420" w:firstLineChars="100"/>
    </w:pPr>
  </w:style>
  <w:style w:type="paragraph" w:styleId="17">
    <w:name w:val="Body Text First Indent 2"/>
    <w:basedOn w:val="14"/>
    <w:next w:val="15"/>
    <w:unhideWhenUsed/>
    <w:qFormat/>
    <w:uiPriority w:val="99"/>
    <w:pPr>
      <w:ind w:firstLine="420" w:firstLineChars="200"/>
    </w:pPr>
  </w:style>
  <w:style w:type="paragraph" w:styleId="18">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9">
    <w:name w:val="Plain Text"/>
    <w:basedOn w:val="1"/>
    <w:qFormat/>
    <w:uiPriority w:val="0"/>
    <w:rPr>
      <w:rFonts w:ascii="宋体" w:hAnsi="Courier New"/>
      <w:kern w:val="2"/>
      <w:sz w:val="21"/>
      <w:szCs w:val="21"/>
      <w:lang w:bidi="ar-SA"/>
    </w:rPr>
  </w:style>
  <w:style w:type="paragraph" w:styleId="20">
    <w:name w:val="Balloon Text"/>
    <w:basedOn w:val="1"/>
    <w:link w:val="47"/>
    <w:qFormat/>
    <w:uiPriority w:val="0"/>
    <w:rPr>
      <w:sz w:val="18"/>
      <w:szCs w:val="18"/>
    </w:rPr>
  </w:style>
  <w:style w:type="paragraph" w:styleId="2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0"/>
    <w:pPr>
      <w:spacing w:before="120" w:after="120"/>
      <w:jc w:val="left"/>
    </w:pPr>
    <w:rPr>
      <w:b/>
      <w:bCs/>
      <w:caps/>
    </w:rPr>
  </w:style>
  <w:style w:type="paragraph" w:styleId="23">
    <w:name w:val="toc 4"/>
    <w:basedOn w:val="1"/>
    <w:next w:val="1"/>
    <w:qFormat/>
    <w:uiPriority w:val="0"/>
    <w:pPr>
      <w:ind w:left="1260" w:leftChars="600"/>
    </w:pPr>
  </w:style>
  <w:style w:type="paragraph" w:styleId="24">
    <w:name w:val="Body Text Indent 3"/>
    <w:basedOn w:val="1"/>
    <w:qFormat/>
    <w:uiPriority w:val="0"/>
    <w:pPr>
      <w:ind w:firstLine="560" w:firstLineChars="200"/>
    </w:pPr>
    <w:rPr>
      <w:rFonts w:ascii="仿宋_GB2312" w:eastAsia="仿宋_GB2312"/>
      <w:sz w:val="28"/>
    </w:rPr>
  </w:style>
  <w:style w:type="paragraph" w:styleId="25">
    <w:name w:val="toc 2"/>
    <w:basedOn w:val="1"/>
    <w:next w:val="1"/>
    <w:qFormat/>
    <w:uiPriority w:val="0"/>
    <w:pPr>
      <w:tabs>
        <w:tab w:val="right" w:leader="dot" w:pos="9038"/>
      </w:tabs>
      <w:spacing w:line="60" w:lineRule="atLeast"/>
      <w:ind w:left="210"/>
      <w:jc w:val="left"/>
    </w:pPr>
    <w:rPr>
      <w:smallCaps/>
    </w:rPr>
  </w:style>
  <w:style w:type="paragraph" w:styleId="26">
    <w:name w:val="Normal (Web)"/>
    <w:basedOn w:val="1"/>
    <w:qFormat/>
    <w:uiPriority w:val="0"/>
    <w:rPr>
      <w:rFonts w:ascii="Calibri" w:hAnsi="Calibri" w:eastAsia="宋体" w:cs="Times New Roman"/>
      <w:sz w:val="24"/>
    </w:rPr>
  </w:style>
  <w:style w:type="paragraph" w:styleId="27">
    <w:name w:val="annotation subject"/>
    <w:basedOn w:val="11"/>
    <w:next w:val="11"/>
    <w:link w:val="46"/>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Hyperlink"/>
    <w:basedOn w:val="30"/>
    <w:qFormat/>
    <w:uiPriority w:val="0"/>
    <w:rPr>
      <w:color w:val="0000FF"/>
      <w:u w:val="single"/>
    </w:rPr>
  </w:style>
  <w:style w:type="character" w:styleId="33">
    <w:name w:val="annotation reference"/>
    <w:basedOn w:val="30"/>
    <w:qFormat/>
    <w:uiPriority w:val="0"/>
    <w:rPr>
      <w:sz w:val="21"/>
      <w:szCs w:val="21"/>
    </w:rPr>
  </w:style>
  <w:style w:type="paragraph" w:customStyle="1" w:styleId="34">
    <w:name w:val="Default"/>
    <w:next w:val="10"/>
    <w:qFormat/>
    <w:uiPriority w:val="0"/>
    <w:pPr>
      <w:widowControl w:val="0"/>
      <w:autoSpaceDE w:val="0"/>
      <w:autoSpaceDN w:val="0"/>
      <w:adjustRightInd w:val="0"/>
    </w:pPr>
    <w:rPr>
      <w:rFonts w:ascii="微软雅黑" w:hAnsi="微软雅黑" w:eastAsia="宋体" w:cs="微软雅黑"/>
      <w:color w:val="000000"/>
      <w:sz w:val="24"/>
      <w:szCs w:val="24"/>
      <w:lang w:val="en-US" w:eastAsia="zh-CN" w:bidi="ar-SA"/>
    </w:rPr>
  </w:style>
  <w:style w:type="paragraph" w:customStyle="1" w:styleId="35">
    <w:name w:val="Char"/>
    <w:basedOn w:val="1"/>
    <w:qFormat/>
    <w:uiPriority w:val="0"/>
    <w:rPr>
      <w:szCs w:val="20"/>
    </w:rPr>
  </w:style>
  <w:style w:type="paragraph" w:customStyle="1" w:styleId="36">
    <w:name w:val="表格文字"/>
    <w:basedOn w:val="1"/>
    <w:next w:val="12"/>
    <w:qFormat/>
    <w:uiPriority w:val="0"/>
    <w:pPr>
      <w:spacing w:line="360" w:lineRule="auto"/>
      <w:jc w:val="left"/>
    </w:pPr>
    <w:rPr>
      <w:rFonts w:ascii="Times New Roman" w:hAnsi="Times New Roman"/>
      <w:bCs/>
      <w:spacing w:val="10"/>
      <w:kern w:val="0"/>
      <w:szCs w:val="21"/>
    </w:rPr>
  </w:style>
  <w:style w:type="paragraph" w:customStyle="1" w:styleId="37">
    <w:name w:val="正文1"/>
    <w:basedOn w:val="38"/>
    <w:qFormat/>
    <w:uiPriority w:val="0"/>
    <w:pPr>
      <w:jc w:val="both"/>
    </w:pPr>
    <w:rPr>
      <w:rFonts w:ascii="Times New Roman" w:hAnsi="Times New Roman" w:eastAsia="Times New Roman"/>
      <w:sz w:val="21"/>
    </w:rPr>
  </w:style>
  <w:style w:type="paragraph" w:customStyle="1" w:styleId="38">
    <w:name w:val="[Normal]"/>
    <w:qFormat/>
    <w:uiPriority w:val="0"/>
    <w:rPr>
      <w:rFonts w:ascii="宋体" w:hAnsi="宋体" w:eastAsiaTheme="minorEastAsia" w:cstheme="minorBidi"/>
      <w:sz w:val="24"/>
      <w:szCs w:val="22"/>
      <w:lang w:val="en-US" w:eastAsia="en-US" w:bidi="ar-SA"/>
    </w:rPr>
  </w:style>
  <w:style w:type="paragraph" w:customStyle="1" w:styleId="39">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40">
    <w:name w:val="C503-正文格式"/>
    <w:basedOn w:val="1"/>
    <w:qFormat/>
    <w:uiPriority w:val="0"/>
    <w:pPr>
      <w:spacing w:line="360" w:lineRule="auto"/>
      <w:ind w:firstLine="480" w:firstLineChars="200"/>
    </w:pPr>
    <w:rPr>
      <w:rFonts w:cs="宋体"/>
      <w:sz w:val="24"/>
      <w:szCs w:val="22"/>
    </w:rPr>
  </w:style>
  <w:style w:type="character" w:customStyle="1" w:styleId="41">
    <w:name w:val="font51"/>
    <w:basedOn w:val="30"/>
    <w:qFormat/>
    <w:uiPriority w:val="0"/>
    <w:rPr>
      <w:rFonts w:hint="eastAsia" w:ascii="仿宋" w:hAnsi="仿宋" w:eastAsia="仿宋" w:cs="仿宋"/>
      <w:color w:val="000000"/>
      <w:sz w:val="22"/>
      <w:szCs w:val="22"/>
      <w:u w:val="none"/>
    </w:rPr>
  </w:style>
  <w:style w:type="table" w:customStyle="1" w:styleId="42">
    <w:name w:val="网格型8"/>
    <w:basedOn w:val="2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3">
    <w:name w:val="列出段落1"/>
    <w:basedOn w:val="1"/>
    <w:qFormat/>
    <w:uiPriority w:val="34"/>
    <w:pPr>
      <w:ind w:firstLine="420"/>
    </w:pPr>
  </w:style>
  <w:style w:type="character" w:customStyle="1" w:styleId="44">
    <w:name w:val="font31"/>
    <w:basedOn w:val="30"/>
    <w:qFormat/>
    <w:uiPriority w:val="0"/>
    <w:rPr>
      <w:rFonts w:hint="eastAsia" w:ascii="宋体" w:hAnsi="宋体" w:eastAsia="宋体" w:cs="宋体"/>
      <w:color w:val="000000"/>
      <w:sz w:val="24"/>
      <w:szCs w:val="24"/>
      <w:u w:val="none"/>
    </w:rPr>
  </w:style>
  <w:style w:type="character" w:customStyle="1" w:styleId="45">
    <w:name w:val="批注文字 字符"/>
    <w:basedOn w:val="30"/>
    <w:link w:val="11"/>
    <w:qFormat/>
    <w:uiPriority w:val="0"/>
    <w:rPr>
      <w:rFonts w:asciiTheme="minorHAnsi" w:hAnsiTheme="minorHAnsi" w:eastAsiaTheme="minorEastAsia" w:cstheme="minorBidi"/>
      <w:kern w:val="2"/>
      <w:sz w:val="21"/>
      <w:szCs w:val="24"/>
    </w:rPr>
  </w:style>
  <w:style w:type="character" w:customStyle="1" w:styleId="46">
    <w:name w:val="批注主题 字符"/>
    <w:basedOn w:val="45"/>
    <w:link w:val="27"/>
    <w:qFormat/>
    <w:uiPriority w:val="0"/>
    <w:rPr>
      <w:rFonts w:asciiTheme="minorHAnsi" w:hAnsiTheme="minorHAnsi" w:eastAsiaTheme="minorEastAsia" w:cstheme="minorBidi"/>
      <w:b/>
      <w:bCs/>
      <w:kern w:val="2"/>
      <w:sz w:val="21"/>
      <w:szCs w:val="24"/>
    </w:rPr>
  </w:style>
  <w:style w:type="character" w:customStyle="1" w:styleId="47">
    <w:name w:val="批注框文本 字符"/>
    <w:basedOn w:val="30"/>
    <w:link w:val="20"/>
    <w:qFormat/>
    <w:uiPriority w:val="0"/>
    <w:rPr>
      <w:rFonts w:asciiTheme="minorHAnsi" w:hAnsiTheme="minorHAnsi" w:eastAsiaTheme="minorEastAsia" w:cstheme="minorBidi"/>
      <w:kern w:val="2"/>
      <w:sz w:val="18"/>
      <w:szCs w:val="18"/>
    </w:rPr>
  </w:style>
  <w:style w:type="paragraph" w:customStyle="1" w:styleId="48">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9">
    <w:name w:val="列表段落1"/>
    <w:basedOn w:val="1"/>
    <w:qFormat/>
    <w:uiPriority w:val="99"/>
    <w:pPr>
      <w:ind w:firstLine="420" w:firstLineChars="200"/>
    </w:pPr>
  </w:style>
  <w:style w:type="character" w:customStyle="1" w:styleId="50">
    <w:name w:val="未处理的提及1"/>
    <w:basedOn w:val="30"/>
    <w:unhideWhenUsed/>
    <w:qFormat/>
    <w:uiPriority w:val="99"/>
    <w:rPr>
      <w:color w:val="605E5C"/>
      <w:shd w:val="clear" w:color="auto" w:fill="E1DFDD"/>
    </w:rPr>
  </w:style>
  <w:style w:type="paragraph" w:customStyle="1" w:styleId="51">
    <w:name w:val="正文缩进1"/>
    <w:basedOn w:val="1"/>
    <w:qFormat/>
    <w:uiPriority w:val="0"/>
    <w:pPr>
      <w:ind w:firstLine="420"/>
    </w:pPr>
  </w:style>
  <w:style w:type="paragraph" w:customStyle="1" w:styleId="52">
    <w:name w:val="Body text|1"/>
    <w:basedOn w:val="1"/>
    <w:qFormat/>
    <w:uiPriority w:val="0"/>
    <w:pPr>
      <w:widowControl w:val="0"/>
      <w:shd w:val="clear" w:color="auto" w:fill="auto"/>
      <w:spacing w:line="432" w:lineRule="auto"/>
      <w:ind w:firstLine="400"/>
    </w:pPr>
    <w:rPr>
      <w:rFonts w:ascii="宋体" w:hAnsi="宋体" w:eastAsia="宋体" w:cs="宋体"/>
      <w:sz w:val="26"/>
      <w:szCs w:val="26"/>
      <w:u w:val="none"/>
      <w:shd w:val="clear" w:color="auto" w:fill="auto"/>
      <w:lang w:val="zh-TW" w:eastAsia="zh-TW" w:bidi="zh-TW"/>
    </w:rPr>
  </w:style>
  <w:style w:type="paragraph" w:customStyle="1" w:styleId="53">
    <w:name w:val="正文（缩进）"/>
    <w:basedOn w:val="1"/>
    <w:qFormat/>
    <w:uiPriority w:val="0"/>
    <w:pPr>
      <w:widowControl/>
      <w:spacing w:before="50" w:after="50" w:line="357" w:lineRule="atLeast"/>
      <w:ind w:firstLine="200" w:firstLineChars="200"/>
      <w:textAlignment w:val="baseline"/>
    </w:pPr>
    <w:rPr>
      <w:rFonts w:ascii="Times New Roman" w:hAnsi="Times New Roman"/>
      <w:color w:val="000000"/>
    </w:rPr>
  </w:style>
  <w:style w:type="paragraph" w:customStyle="1" w:styleId="54">
    <w:name w:val="Table Paragraph"/>
    <w:basedOn w:val="1"/>
    <w:qFormat/>
    <w:uiPriority w:val="0"/>
    <w:pPr>
      <w:keepNext w:val="0"/>
      <w:keepLines w:val="0"/>
      <w:widowControl w:val="0"/>
      <w:suppressLineNumbers w:val="0"/>
      <w:spacing w:before="0" w:beforeAutospacing="0" w:after="0" w:afterAutospacing="0"/>
      <w:ind w:left="0" w:right="0"/>
      <w:jc w:val="both"/>
    </w:pPr>
    <w:rPr>
      <w:rFonts w:hint="default" w:ascii="Calibri" w:hAnsi="Calibri" w:cs="宋体"/>
      <w:kern w:val="2"/>
      <w:sz w:val="21"/>
      <w:szCs w:val="21"/>
      <w:lang w:val="en-US" w:eastAsia="zh-CN" w:bidi="ar"/>
    </w:rPr>
  </w:style>
  <w:style w:type="character" w:customStyle="1" w:styleId="55">
    <w:name w:val="font21"/>
    <w:qFormat/>
    <w:uiPriority w:val="0"/>
    <w:rPr>
      <w:rFonts w:hint="eastAsia" w:ascii="宋体" w:hAnsi="宋体" w:eastAsia="宋体" w:cs="宋体"/>
      <w:color w:val="1C1C23"/>
      <w:sz w:val="19"/>
      <w:szCs w:val="19"/>
      <w:u w:val="none"/>
    </w:rPr>
  </w:style>
  <w:style w:type="character" w:customStyle="1" w:styleId="56">
    <w:name w:val="font41"/>
    <w:qFormat/>
    <w:uiPriority w:val="0"/>
    <w:rPr>
      <w:rFonts w:hint="eastAsia" w:ascii="宋体" w:hAnsi="宋体" w:eastAsia="宋体" w:cs="宋体"/>
      <w:color w:val="343438"/>
      <w:sz w:val="19"/>
      <w:szCs w:val="19"/>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21</Pages>
  <Words>7744</Words>
  <Characters>7950</Characters>
  <Lines>38</Lines>
  <Paragraphs>10</Paragraphs>
  <TotalTime>14</TotalTime>
  <ScaleCrop>false</ScaleCrop>
  <LinksUpToDate>false</LinksUpToDate>
  <CharactersWithSpaces>8834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JTY</cp:lastModifiedBy>
  <cp:lastPrinted>2020-09-21T05:55:00Z</cp:lastPrinted>
  <dcterms:modified xsi:type="dcterms:W3CDTF">2026-05-26T07:59:06Z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F85C7F10CF734157A51975A9DD4A3AD4_13</vt:lpwstr>
  </property>
  <property fmtid="{D5CDD505-2E9C-101B-9397-08002B2CF9AE}" pid="4" name="KSOTemplateDocerSaveRecord">
    <vt:lpwstr>eyJoZGlkIjoiNTU1MTllZDg1OTY4NmIxZjdiYzUyOTM5ODAzYWNmYjIiLCJ1c2VySWQiOiIyMjQxNTM0OTcifQ==</vt:lpwstr>
  </property>
</Properties>
</file>