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e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石家庄市生态环境局</w:t>
      </w:r>
    </w:p>
    <w:p>
      <w:pPr>
        <w:spacing w:line="560" w:lineRule="exact"/>
        <w:jc w:val="center"/>
        <w:rPr>
          <w:rFonts w:ascii="仿宋" w:hAnsi="仿宋" w:eastAsia="仿宋" w:cs="仿宋"/>
          <w:bCs/>
          <w:sz w:val="44"/>
          <w:szCs w:val="44"/>
        </w:rPr>
      </w:pPr>
      <w:r>
        <w:rPr>
          <w:rFonts w:hint="eastAsia" w:ascii="方正小标宋简体" w:hAnsi="方正小标宋_GBK" w:eastAsia="方正小标宋简体" w:cs="方正小标宋_GBK"/>
          <w:bCs/>
          <w:sz w:val="44"/>
          <w:szCs w:val="44"/>
        </w:rPr>
        <w:t>关于排污许可证后核查项目的询价信息公告</w:t>
      </w:r>
    </w:p>
    <w:p>
      <w:pPr>
        <w:spacing w:line="560" w:lineRule="exact"/>
        <w:ind w:firstLine="640"/>
        <w:rPr>
          <w:rFonts w:ascii="仿宋_GB2312" w:hAnsi="仿宋_GB2312" w:eastAsia="仿宋_GB2312" w:cs="仿宋_GB2312"/>
          <w:bCs/>
          <w:sz w:val="32"/>
          <w:szCs w:val="32"/>
        </w:rPr>
      </w:pP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我单位根据政府采购相关规定及市财政局要求，现开展石家庄市生态环境局排污许可证后核查项目（预算金额：</w:t>
      </w:r>
      <w:r>
        <w:rPr>
          <w:rFonts w:ascii="仿宋_GB2312" w:hAnsi="仿宋_GB2312" w:eastAsia="仿宋_GB2312" w:cs="仿宋_GB2312"/>
          <w:bCs/>
          <w:sz w:val="32"/>
          <w:szCs w:val="32"/>
          <w:u w:val="single"/>
        </w:rPr>
        <w:t>5</w:t>
      </w:r>
      <w:r>
        <w:rPr>
          <w:rFonts w:hint="eastAsia" w:ascii="仿宋_GB2312" w:hAnsi="仿宋_GB2312" w:eastAsia="仿宋_GB2312" w:cs="仿宋_GB2312"/>
          <w:bCs/>
          <w:sz w:val="32"/>
          <w:szCs w:val="32"/>
          <w:u w:val="single"/>
          <w:lang w:val="en-US" w:eastAsia="zh-CN"/>
        </w:rPr>
        <w:t>8</w:t>
      </w:r>
      <w:r>
        <w:rPr>
          <w:rFonts w:hint="eastAsia" w:ascii="仿宋_GB2312" w:hAnsi="仿宋_GB2312" w:eastAsia="仿宋_GB2312" w:cs="仿宋_GB2312"/>
          <w:bCs/>
          <w:sz w:val="32"/>
          <w:szCs w:val="32"/>
        </w:rPr>
        <w:t>万）询价工作，请有意参与的社会主体单位和组织自行下载有关附件，并按要求做好准备工作。</w:t>
      </w:r>
    </w:p>
    <w:p>
      <w:pPr>
        <w:spacing w:line="560" w:lineRule="exact"/>
        <w:ind w:firstLine="640"/>
        <w:rPr>
          <w:rFonts w:hint="eastAsia" w:ascii="仿宋_GB2312" w:hAnsi="仿宋_GB2312" w:eastAsia="仿宋_GB2312" w:cs="仿宋_GB2312"/>
          <w:b/>
          <w:sz w:val="32"/>
          <w:szCs w:val="32"/>
          <w:highlight w:val="none"/>
        </w:rPr>
      </w:pPr>
      <w:r>
        <w:rPr>
          <w:rFonts w:hint="eastAsia" w:ascii="仿宋_GB2312" w:hAnsi="仿宋_GB2312" w:eastAsia="仿宋_GB2312" w:cs="仿宋_GB2312"/>
          <w:b/>
          <w:color w:val="auto"/>
          <w:sz w:val="32"/>
          <w:szCs w:val="32"/>
          <w:highlight w:val="none"/>
        </w:rPr>
        <w:t>询价会时间：202</w:t>
      </w:r>
      <w:r>
        <w:rPr>
          <w:rFonts w:hint="eastAsia" w:ascii="仿宋_GB2312" w:hAnsi="仿宋_GB2312" w:eastAsia="仿宋_GB2312" w:cs="仿宋_GB2312"/>
          <w:b/>
          <w:color w:val="auto"/>
          <w:sz w:val="32"/>
          <w:szCs w:val="32"/>
          <w:highlight w:val="none"/>
          <w:lang w:val="en-US" w:eastAsia="zh-CN"/>
        </w:rPr>
        <w:t>6</w:t>
      </w:r>
      <w:r>
        <w:rPr>
          <w:rFonts w:hint="eastAsia" w:ascii="仿宋_GB2312" w:hAnsi="仿宋_GB2312" w:eastAsia="仿宋_GB2312" w:cs="仿宋_GB2312"/>
          <w:b/>
          <w:color w:val="auto"/>
          <w:sz w:val="32"/>
          <w:szCs w:val="32"/>
          <w:highlight w:val="none"/>
        </w:rPr>
        <w:t>年</w:t>
      </w:r>
      <w:r>
        <w:rPr>
          <w:rFonts w:hint="eastAsia" w:ascii="仿宋_GB2312" w:hAnsi="仿宋_GB2312" w:eastAsia="仿宋_GB2312" w:cs="仿宋_GB2312"/>
          <w:b/>
          <w:color w:val="auto"/>
          <w:sz w:val="32"/>
          <w:szCs w:val="32"/>
          <w:highlight w:val="none"/>
          <w:lang w:val="en-US" w:eastAsia="zh-CN"/>
        </w:rPr>
        <w:t>5</w:t>
      </w:r>
      <w:r>
        <w:rPr>
          <w:rFonts w:hint="eastAsia" w:ascii="仿宋_GB2312" w:hAnsi="仿宋_GB2312" w:eastAsia="仿宋_GB2312" w:cs="仿宋_GB2312"/>
          <w:b/>
          <w:color w:val="auto"/>
          <w:sz w:val="32"/>
          <w:szCs w:val="32"/>
          <w:highlight w:val="none"/>
        </w:rPr>
        <w:t>月</w:t>
      </w:r>
      <w:r>
        <w:rPr>
          <w:rFonts w:hint="eastAsia" w:ascii="仿宋_GB2312" w:hAnsi="仿宋_GB2312" w:eastAsia="仿宋_GB2312" w:cs="仿宋_GB2312"/>
          <w:b/>
          <w:color w:val="auto"/>
          <w:sz w:val="32"/>
          <w:szCs w:val="32"/>
          <w:highlight w:val="none"/>
          <w:lang w:val="en-US" w:eastAsia="zh-CN"/>
        </w:rPr>
        <w:t>21</w:t>
      </w:r>
      <w:r>
        <w:rPr>
          <w:rFonts w:hint="eastAsia" w:ascii="仿宋_GB2312" w:hAnsi="仿宋_GB2312" w:eastAsia="仿宋_GB2312" w:cs="仿宋_GB2312"/>
          <w:b/>
          <w:color w:val="auto"/>
          <w:sz w:val="32"/>
          <w:szCs w:val="32"/>
          <w:highlight w:val="none"/>
        </w:rPr>
        <w:t>日（星期</w:t>
      </w:r>
      <w:r>
        <w:rPr>
          <w:rFonts w:hint="eastAsia" w:ascii="仿宋_GB2312" w:hAnsi="仿宋_GB2312" w:eastAsia="仿宋_GB2312" w:cs="仿宋_GB2312"/>
          <w:b/>
          <w:color w:val="auto"/>
          <w:sz w:val="32"/>
          <w:szCs w:val="32"/>
          <w:highlight w:val="none"/>
          <w:lang w:eastAsia="zh-CN"/>
        </w:rPr>
        <w:t>四</w:t>
      </w:r>
      <w:r>
        <w:rPr>
          <w:rFonts w:hint="eastAsia" w:ascii="仿宋_GB2312" w:hAnsi="仿宋_GB2312" w:eastAsia="仿宋_GB2312" w:cs="仿宋_GB2312"/>
          <w:b/>
          <w:color w:val="auto"/>
          <w:sz w:val="32"/>
          <w:szCs w:val="32"/>
          <w:highlight w:val="none"/>
        </w:rPr>
        <w:t>）</w:t>
      </w:r>
      <w:r>
        <w:rPr>
          <w:rFonts w:hint="eastAsia" w:ascii="仿宋_GB2312" w:hAnsi="仿宋_GB2312" w:eastAsia="仿宋_GB2312" w:cs="仿宋_GB2312"/>
          <w:b/>
          <w:color w:val="auto"/>
          <w:sz w:val="32"/>
          <w:szCs w:val="32"/>
          <w:highlight w:val="none"/>
          <w:lang w:val="en-US" w:eastAsia="zh-CN"/>
        </w:rPr>
        <w:t>15</w:t>
      </w:r>
      <w:r>
        <w:rPr>
          <w:rFonts w:hint="eastAsia" w:ascii="仿宋_GB2312" w:hAnsi="仿宋_GB2312" w:eastAsia="仿宋_GB2312" w:cs="仿宋_GB2312"/>
          <w:b/>
          <w:color w:val="auto"/>
          <w:sz w:val="32"/>
          <w:szCs w:val="32"/>
          <w:highlight w:val="none"/>
        </w:rPr>
        <w:t>点，</w:t>
      </w:r>
      <w:r>
        <w:rPr>
          <w:rFonts w:hint="eastAsia" w:ascii="仿宋_GB2312" w:hAnsi="仿宋_GB2312" w:eastAsia="仿宋_GB2312" w:cs="仿宋_GB2312"/>
          <w:b/>
          <w:sz w:val="32"/>
          <w:szCs w:val="32"/>
          <w:highlight w:val="none"/>
        </w:rPr>
        <w:t>地点：石家庄市生态环境局</w:t>
      </w:r>
      <w:r>
        <w:rPr>
          <w:rFonts w:hint="eastAsia" w:ascii="仿宋_GB2312" w:hAnsi="仿宋_GB2312" w:eastAsia="仿宋_GB2312" w:cs="仿宋_GB2312"/>
          <w:b/>
          <w:sz w:val="32"/>
          <w:szCs w:val="32"/>
          <w:highlight w:val="none"/>
          <w:lang w:val="en-US" w:eastAsia="zh-CN"/>
        </w:rPr>
        <w:t>402</w:t>
      </w:r>
      <w:r>
        <w:rPr>
          <w:rFonts w:hint="eastAsia" w:ascii="仿宋_GB2312" w:hAnsi="仿宋_GB2312" w:eastAsia="仿宋_GB2312" w:cs="仿宋_GB2312"/>
          <w:b/>
          <w:sz w:val="32"/>
          <w:szCs w:val="32"/>
          <w:highlight w:val="none"/>
        </w:rPr>
        <w:t>会议室。</w:t>
      </w:r>
    </w:p>
    <w:p>
      <w:pPr>
        <w:spacing w:line="560" w:lineRule="exact"/>
        <w:ind w:firstLine="640"/>
        <w:rPr>
          <w:rFonts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联系人：韩  威，联系电话：85874474</w:t>
      </w: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        师晓威，联系电话：85880697</w:t>
      </w: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pPr>
        <w:spacing w:line="560" w:lineRule="exact"/>
        <w:rPr>
          <w:rFonts w:ascii="仿宋_GB2312" w:hAnsi="仿宋_GB2312" w:eastAsia="仿宋_GB2312" w:cs="仿宋_GB2312"/>
          <w:bCs/>
          <w:sz w:val="32"/>
          <w:szCs w:val="32"/>
        </w:rPr>
      </w:pP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bCs/>
          <w:sz w:val="32"/>
          <w:szCs w:val="32"/>
        </w:rPr>
        <w:t>附件：1.</w:t>
      </w:r>
      <w:r>
        <w:rPr>
          <w:rFonts w:hint="eastAsia" w:ascii="仿宋_GB2312" w:hAnsi="仿宋_GB2312" w:eastAsia="仿宋_GB2312" w:cs="仿宋_GB2312"/>
          <w:sz w:val="32"/>
          <w:szCs w:val="32"/>
        </w:rPr>
        <w:t>询价要求及流程</w:t>
      </w:r>
    </w:p>
    <w:p>
      <w:pPr>
        <w:spacing w:line="560" w:lineRule="exact"/>
        <w:ind w:firstLine="1600" w:firstLineChars="500"/>
        <w:rPr>
          <w:rFonts w:ascii="仿宋_GB2312" w:hAnsi="仿宋_GB2312" w:eastAsia="仿宋_GB2312" w:cs="仿宋_GB2312"/>
          <w:sz w:val="32"/>
          <w:szCs w:val="32"/>
        </w:rPr>
      </w:pPr>
      <w:r>
        <w:rPr>
          <w:rFonts w:hint="eastAsia" w:ascii="仿宋_GB2312" w:hAnsi="仿宋_GB2312" w:eastAsia="仿宋_GB2312" w:cs="仿宋_GB2312"/>
          <w:sz w:val="32"/>
          <w:szCs w:val="32"/>
        </w:rPr>
        <w:t>2.采购项目工作方案</w:t>
      </w:r>
    </w:p>
    <w:p>
      <w:pPr>
        <w:spacing w:line="560" w:lineRule="exact"/>
        <w:ind w:firstLine="1600" w:firstLineChars="500"/>
        <w:rPr>
          <w:rFonts w:ascii="仿宋_GB2312" w:hAnsi="仿宋_GB2312" w:eastAsia="仿宋_GB2312" w:cs="仿宋_GB2312"/>
          <w:sz w:val="32"/>
          <w:szCs w:val="32"/>
        </w:rPr>
      </w:pPr>
      <w:r>
        <w:rPr>
          <w:rFonts w:hint="eastAsia" w:ascii="仿宋_GB2312" w:hAnsi="仿宋_GB2312" w:eastAsia="仿宋_GB2312" w:cs="仿宋_GB2312"/>
          <w:sz w:val="32"/>
          <w:szCs w:val="32"/>
        </w:rPr>
        <w:t>3.询价响应文件（格式）</w:t>
      </w:r>
    </w:p>
    <w:p>
      <w:pPr>
        <w:pStyle w:val="9"/>
        <w:spacing w:line="560" w:lineRule="exact"/>
        <w:ind w:left="0" w:leftChars="0" w:firstLine="0" w:firstLineChars="0"/>
      </w:pPr>
    </w:p>
    <w:p>
      <w:pPr>
        <w:wordWrap w:val="0"/>
        <w:spacing w:line="560" w:lineRule="exact"/>
        <w:jc w:val="righ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石家庄市生态环境局         </w:t>
      </w:r>
    </w:p>
    <w:p>
      <w:pPr>
        <w:wordWrap w:val="0"/>
        <w:spacing w:line="560" w:lineRule="exact"/>
        <w:jc w:val="right"/>
        <w:rPr>
          <w:rFonts w:ascii="仿宋_GB2312" w:hAnsi="仿宋_GB2312" w:eastAsia="仿宋_GB2312" w:cs="仿宋_GB2312"/>
          <w:bCs/>
          <w:sz w:val="32"/>
          <w:szCs w:val="32"/>
        </w:rPr>
      </w:pPr>
      <w:r>
        <w:rPr>
          <w:rFonts w:hint="eastAsia" w:ascii="仿宋_GB2312" w:hAnsi="仿宋_GB2312" w:eastAsia="仿宋_GB2312" w:cs="仿宋_GB2312"/>
          <w:bCs/>
          <w:color w:val="auto"/>
          <w:sz w:val="32"/>
          <w:szCs w:val="32"/>
        </w:rPr>
        <w:t>2</w:t>
      </w:r>
      <w:r>
        <w:rPr>
          <w:rFonts w:hint="eastAsia" w:ascii="仿宋_GB2312" w:hAnsi="仿宋_GB2312" w:eastAsia="仿宋_GB2312" w:cs="仿宋_GB2312"/>
          <w:bCs/>
          <w:color w:val="auto"/>
          <w:sz w:val="32"/>
          <w:szCs w:val="32"/>
          <w:highlight w:val="none"/>
        </w:rPr>
        <w:t>02</w:t>
      </w:r>
      <w:r>
        <w:rPr>
          <w:rFonts w:hint="eastAsia" w:ascii="仿宋_GB2312" w:hAnsi="仿宋_GB2312" w:eastAsia="仿宋_GB2312" w:cs="仿宋_GB2312"/>
          <w:bCs/>
          <w:color w:val="auto"/>
          <w:sz w:val="32"/>
          <w:szCs w:val="32"/>
          <w:highlight w:val="none"/>
          <w:lang w:val="en-US" w:eastAsia="zh-CN"/>
        </w:rPr>
        <w:t>6</w:t>
      </w:r>
      <w:r>
        <w:rPr>
          <w:rFonts w:hint="eastAsia" w:ascii="仿宋_GB2312" w:hAnsi="仿宋_GB2312" w:eastAsia="仿宋_GB2312" w:cs="仿宋_GB2312"/>
          <w:bCs/>
          <w:color w:val="auto"/>
          <w:sz w:val="32"/>
          <w:szCs w:val="32"/>
          <w:highlight w:val="none"/>
        </w:rPr>
        <w:t>年</w:t>
      </w:r>
      <w:r>
        <w:rPr>
          <w:rFonts w:hint="eastAsia" w:ascii="仿宋_GB2312" w:hAnsi="仿宋_GB2312" w:eastAsia="仿宋_GB2312" w:cs="仿宋_GB2312"/>
          <w:bCs/>
          <w:color w:val="auto"/>
          <w:sz w:val="32"/>
          <w:szCs w:val="32"/>
          <w:highlight w:val="none"/>
          <w:lang w:val="en-US" w:eastAsia="zh-CN"/>
        </w:rPr>
        <w:t>5</w:t>
      </w:r>
      <w:r>
        <w:rPr>
          <w:rFonts w:hint="eastAsia" w:ascii="仿宋_GB2312" w:hAnsi="仿宋_GB2312" w:eastAsia="仿宋_GB2312" w:cs="仿宋_GB2312"/>
          <w:bCs/>
          <w:color w:val="auto"/>
          <w:sz w:val="32"/>
          <w:szCs w:val="32"/>
          <w:highlight w:val="none"/>
        </w:rPr>
        <w:t>月</w:t>
      </w:r>
      <w:r>
        <w:rPr>
          <w:rFonts w:hint="eastAsia" w:ascii="仿宋_GB2312" w:hAnsi="仿宋_GB2312" w:eastAsia="仿宋_GB2312" w:cs="仿宋_GB2312"/>
          <w:bCs/>
          <w:color w:val="auto"/>
          <w:sz w:val="32"/>
          <w:szCs w:val="32"/>
          <w:highlight w:val="none"/>
          <w:lang w:val="en-US" w:eastAsia="zh-CN"/>
        </w:rPr>
        <w:t>15</w:t>
      </w:r>
      <w:r>
        <w:rPr>
          <w:rFonts w:hint="eastAsia" w:ascii="仿宋_GB2312" w:hAnsi="仿宋_GB2312" w:eastAsia="仿宋_GB2312" w:cs="仿宋_GB2312"/>
          <w:bCs/>
          <w:color w:val="auto"/>
          <w:sz w:val="32"/>
          <w:szCs w:val="32"/>
          <w:highlight w:val="none"/>
        </w:rPr>
        <w:t xml:space="preserve">日   </w:t>
      </w:r>
      <w:r>
        <w:rPr>
          <w:rFonts w:hint="eastAsia" w:ascii="仿宋_GB2312" w:hAnsi="仿宋_GB2312" w:eastAsia="仿宋_GB2312" w:cs="仿宋_GB2312"/>
          <w:bCs/>
          <w:sz w:val="32"/>
          <w:szCs w:val="32"/>
          <w:highlight w:val="none"/>
        </w:rPr>
        <w:t xml:space="preserve">  </w:t>
      </w:r>
      <w:r>
        <w:rPr>
          <w:rFonts w:hint="eastAsia" w:ascii="仿宋_GB2312" w:hAnsi="仿宋_GB2312" w:eastAsia="仿宋_GB2312" w:cs="仿宋_GB2312"/>
          <w:bCs/>
          <w:sz w:val="32"/>
          <w:szCs w:val="32"/>
        </w:rPr>
        <w:t xml:space="preserve">   </w:t>
      </w:r>
    </w:p>
    <w:p>
      <w:pPr>
        <w:rPr>
          <w:rFonts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pPr>
        <w:spacing w:line="560" w:lineRule="exact"/>
        <w:rPr>
          <w:rFonts w:ascii="黑体" w:hAnsi="黑体" w:eastAsia="黑体" w:cs="黑体"/>
          <w:bCs/>
          <w:sz w:val="32"/>
          <w:szCs w:val="32"/>
        </w:rPr>
      </w:pPr>
      <w:r>
        <w:rPr>
          <w:rFonts w:hint="eastAsia" w:ascii="黑体" w:hAnsi="黑体" w:eastAsia="黑体" w:cs="黑体"/>
          <w:bCs/>
          <w:sz w:val="32"/>
          <w:szCs w:val="32"/>
        </w:rPr>
        <w:t>附件1</w:t>
      </w:r>
    </w:p>
    <w:p>
      <w:pPr>
        <w:spacing w:line="560" w:lineRule="exact"/>
        <w:jc w:val="center"/>
        <w:rPr>
          <w:rFonts w:ascii="方正小标宋简体" w:hAnsi="方正小标宋_GBK" w:eastAsia="方正小标宋简体" w:cs="方正小标宋_GBK"/>
          <w:bCs/>
          <w:sz w:val="44"/>
          <w:szCs w:val="44"/>
        </w:rPr>
      </w:pP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石家庄市生态环境局</w:t>
      </w: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排污许可证后核查项目询价要求及流程</w:t>
      </w:r>
    </w:p>
    <w:p>
      <w:pPr>
        <w:spacing w:line="560" w:lineRule="exact"/>
        <w:rPr>
          <w:rFonts w:ascii="仿宋_GB2312" w:hAnsi="仿宋_GB2312" w:eastAsia="仿宋_GB2312" w:cs="仿宋_GB2312"/>
          <w:bCs/>
          <w:sz w:val="32"/>
          <w:szCs w:val="32"/>
        </w:rPr>
      </w:pP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sz w:val="32"/>
          <w:szCs w:val="32"/>
        </w:rPr>
        <w:t>现场报价</w:t>
      </w:r>
      <w:r>
        <w:rPr>
          <w:rFonts w:hint="eastAsia" w:ascii="仿宋_GB2312" w:hAnsi="仿宋_GB2312" w:eastAsia="仿宋_GB2312" w:cs="仿宋_GB2312"/>
          <w:bCs/>
          <w:sz w:val="32"/>
          <w:szCs w:val="32"/>
        </w:rPr>
        <w:t>并签字盖章（各报价单位可以提前加盖好相关印章）。</w:t>
      </w:r>
    </w:p>
    <w:p>
      <w:pPr>
        <w:spacing w:line="560" w:lineRule="exact"/>
        <w:ind w:firstLine="642" w:firstLineChars="200"/>
        <w:rPr>
          <w:rFonts w:ascii="仿宋_GB2312" w:hAnsi="仿宋_GB2312" w:eastAsia="仿宋_GB2312" w:cs="仿宋_GB2312"/>
          <w:b/>
          <w:sz w:val="32"/>
          <w:szCs w:val="32"/>
        </w:rPr>
      </w:pPr>
      <w:r>
        <w:rPr>
          <w:rFonts w:hint="eastAsia" w:ascii="仿宋_GB2312" w:hAnsi="仿宋_GB2312" w:eastAsia="仿宋_GB2312" w:cs="仿宋_GB2312"/>
          <w:b/>
          <w:sz w:val="32"/>
          <w:szCs w:val="32"/>
        </w:rPr>
        <w:t>本询价会参会的社会主体单位和组织经营范围须与本项目工作相关。</w:t>
      </w:r>
    </w:p>
    <w:p>
      <w:pPr>
        <w:spacing w:line="560" w:lineRule="exact"/>
        <w:ind w:firstLine="642" w:firstLineChars="200"/>
        <w:rPr>
          <w:rFonts w:ascii="仿宋_GB2312" w:hAnsi="仿宋_GB2312" w:eastAsia="仿宋_GB2312" w:cs="仿宋_GB2312"/>
          <w:b/>
          <w:sz w:val="32"/>
          <w:szCs w:val="32"/>
        </w:rPr>
      </w:pPr>
      <w:r>
        <w:rPr>
          <w:rFonts w:hint="eastAsia" w:ascii="仿宋_GB2312" w:hAnsi="仿宋_GB2312" w:eastAsia="仿宋_GB2312" w:cs="仿宋_GB2312"/>
          <w:b/>
          <w:sz w:val="32"/>
          <w:szCs w:val="32"/>
        </w:rPr>
        <w:t>询价会如少于3家响应单位，报价无效。</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pPr>
        <w:spacing w:line="560" w:lineRule="exact"/>
        <w:rPr>
          <w:rFonts w:ascii="黑体" w:hAnsi="黑体" w:eastAsia="黑体" w:cs="黑体"/>
          <w:bCs/>
          <w:sz w:val="32"/>
          <w:szCs w:val="32"/>
        </w:rPr>
      </w:pPr>
      <w:r>
        <w:rPr>
          <w:rFonts w:hint="eastAsia" w:ascii="黑体" w:hAnsi="黑体" w:eastAsia="黑体" w:cs="黑体"/>
          <w:bCs/>
          <w:sz w:val="32"/>
          <w:szCs w:val="32"/>
        </w:rPr>
        <w:t>附件2</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jc w:val="center"/>
        <w:rPr>
          <w:rFonts w:ascii="宋体" w:hAnsi="宋体" w:eastAsia="宋体"/>
          <w:b/>
          <w:color w:val="000000"/>
          <w:sz w:val="44"/>
          <w:szCs w:val="36"/>
        </w:rPr>
      </w:pP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石家庄市生态环境局</w:t>
      </w: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排污许可证后核查项目工作方案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1920" w:firstLineChars="600"/>
        <w:rPr>
          <w:rFonts w:ascii="仿宋" w:hAnsi="仿宋" w:eastAsia="仿宋" w:cs="仿宋"/>
          <w:sz w:val="32"/>
          <w:szCs w:val="32"/>
        </w:rPr>
      </w:pP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sz w:val="32"/>
          <w:szCs w:val="32"/>
        </w:rPr>
        <w:t>为全面贯彻落实中央、省委、省政府和市委、市政府关于构建以排污许可制为核心的固定污染源监管体系有关要求，依据</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"http://www.baidu.com/link?url=g3X_8FYs1CoELb4Qpv4rV-RBqx9THpgJ82BIn_FI3e70x8BGkz9chO3IJXb2ecOdxGxH_68Df9tF3WNNL3teNTQo7urboz0UC4I7MoCR-QW" \t "https://www.baidu.com/_blank"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《排污许可管理条例》</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lang w:eastAsia="zh-CN"/>
        </w:rPr>
        <w:t>和《排污许可管理办法》</w:t>
      </w:r>
      <w:r>
        <w:rPr>
          <w:rFonts w:hint="eastAsia" w:ascii="仿宋_GB2312" w:hAnsi="仿宋_GB2312" w:eastAsia="仿宋_GB2312" w:cs="仿宋_GB2312"/>
          <w:bCs/>
          <w:sz w:val="32"/>
          <w:szCs w:val="32"/>
        </w:rPr>
        <w:t>，计划通过政府购买服务的方式开展排污许可证后核查工作。为顺利完成该项目工作，特制定如下工作方案。</w:t>
      </w:r>
    </w:p>
    <w:p>
      <w:pPr>
        <w:spacing w:line="560" w:lineRule="exact"/>
        <w:ind w:firstLine="640" w:firstLineChars="200"/>
        <w:jc w:val="left"/>
        <w:rPr>
          <w:rFonts w:ascii="楷体_GB2312" w:hAnsi="楷体_GB2312" w:eastAsia="楷体_GB2312" w:cs="楷体_GB2312"/>
          <w:sz w:val="32"/>
          <w:szCs w:val="32"/>
        </w:rPr>
      </w:pPr>
      <w:r>
        <w:rPr>
          <w:rFonts w:hint="eastAsia" w:ascii="黑体" w:hAnsi="黑体" w:eastAsia="黑体" w:cs="黑体"/>
          <w:sz w:val="32"/>
          <w:szCs w:val="32"/>
        </w:rPr>
        <w:t>一、项目概况</w:t>
      </w:r>
    </w:p>
    <w:p>
      <w:pPr>
        <w:spacing w:line="560" w:lineRule="exact"/>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（一）主要内容</w:t>
      </w:r>
    </w:p>
    <w:p>
      <w:pPr>
        <w:spacing w:line="560" w:lineRule="exact"/>
        <w:ind w:firstLine="640" w:firstLineChars="200"/>
        <w:jc w:val="left"/>
        <w:rPr>
          <w:rFonts w:hint="eastAsia" w:ascii="楷体_GB2312" w:hAnsi="楷体_GB2312" w:eastAsia="楷体_GB2312" w:cs="楷体_GB2312"/>
          <w:sz w:val="32"/>
          <w:szCs w:val="32"/>
        </w:rPr>
      </w:pPr>
      <w:r>
        <w:rPr>
          <w:rFonts w:hint="eastAsia" w:ascii="仿宋_GB2312" w:hAnsi="仿宋_GB2312" w:eastAsia="仿宋_GB2312" w:cs="仿宋_GB2312"/>
          <w:sz w:val="32"/>
          <w:szCs w:val="32"/>
        </w:rPr>
        <w:t>为全面贯彻落实中央、省委、省政府和市委、市政府关于构建以排污许可制为核心的固定污染源监管体系有关要求，</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"http://www.baidu.com/link?url=g3X_8FYs1CoELb4Qpv4rV-RBqx9THpgJ82BIn_FI3e70x8BGkz9chO3IJXb2ecOdxGxH_68Df9tF3WNNL3teNTQo7urboz0UC4I7MoCR-QW" \t "https://www.baidu.com/_blank"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《排污许可管理条例》</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lang w:eastAsia="zh-CN"/>
        </w:rPr>
        <w:t>和《排污许可管理办法》</w:t>
      </w:r>
      <w:r>
        <w:rPr>
          <w:rFonts w:hint="eastAsia" w:ascii="仿宋_GB2312" w:hAnsi="仿宋_GB2312" w:eastAsia="仿宋_GB2312" w:cs="仿宋_GB2312"/>
          <w:b w:val="0"/>
          <w:bCs w:val="0"/>
          <w:sz w:val="32"/>
          <w:szCs w:val="32"/>
          <w:lang w:val="en-US" w:eastAsia="zh-CN"/>
        </w:rPr>
        <w:t>，</w:t>
      </w:r>
      <w:r>
        <w:rPr>
          <w:rFonts w:hint="eastAsia" w:ascii="仿宋_GB2312" w:hAnsi="仿宋_GB2312" w:eastAsia="仿宋_GB2312" w:cs="仿宋_GB2312"/>
          <w:sz w:val="32"/>
          <w:szCs w:val="32"/>
        </w:rPr>
        <w:t>开展“排污许可证后核查”项目，一是对企业排污许可证副本质量进行核查，二是对企业排污许可制度执行情况（执行报告、环境管理台账、自行监测等）进行检查，通过不断推进排污许可证后核查，逐步实现固定污染源的“一证式”环境监管机制，确保排污许可制度落到实处，形成生态环境管理新局面。</w:t>
      </w:r>
    </w:p>
    <w:p>
      <w:pPr>
        <w:spacing w:line="560" w:lineRule="exact"/>
        <w:ind w:firstLine="640" w:firstLineChars="200"/>
        <w:jc w:val="left"/>
        <w:rPr>
          <w:rFonts w:ascii="楷体_GB2312" w:hAnsi="楷体_GB2312" w:eastAsia="楷体_GB2312" w:cs="楷体_GB2312"/>
          <w:sz w:val="32"/>
          <w:szCs w:val="32"/>
        </w:rPr>
      </w:pPr>
    </w:p>
    <w:p>
      <w:pPr>
        <w:spacing w:line="560" w:lineRule="exact"/>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（二）</w:t>
      </w:r>
      <w:r>
        <w:rPr>
          <w:rFonts w:ascii="楷体_GB2312" w:hAnsi="楷体_GB2312" w:eastAsia="楷体_GB2312" w:cs="楷体_GB2312"/>
          <w:sz w:val="32"/>
          <w:szCs w:val="32"/>
        </w:rPr>
        <w:t>政策依据</w:t>
      </w:r>
    </w:p>
    <w:p>
      <w:pPr>
        <w:adjustRightInd w:val="0"/>
        <w:snapToGrid w:val="0"/>
        <w:spacing w:line="560" w:lineRule="exact"/>
        <w:ind w:firstLine="640" w:firstLineChars="200"/>
        <w:rPr>
          <w:rFonts w:eastAsia="方正仿宋_GB2312"/>
          <w:sz w:val="32"/>
          <w:szCs w:val="32"/>
        </w:rPr>
      </w:pPr>
      <w:r>
        <w:rPr>
          <w:rFonts w:hint="eastAsia" w:ascii="仿宋_GB2312" w:hAnsi="仿宋_GB2312" w:eastAsia="仿宋_GB2312" w:cs="仿宋_GB2312"/>
          <w:iCs/>
          <w:sz w:val="32"/>
          <w:szCs w:val="32"/>
          <w:lang w:eastAsia="zh-CN"/>
        </w:rPr>
        <w:t>（</w:t>
      </w:r>
      <w:r>
        <w:rPr>
          <w:rFonts w:hint="eastAsia" w:ascii="仿宋_GB2312" w:hAnsi="仿宋_GB2312" w:eastAsia="仿宋_GB2312" w:cs="仿宋_GB2312"/>
          <w:iCs/>
          <w:sz w:val="32"/>
          <w:szCs w:val="32"/>
          <w:lang w:val="en-US" w:eastAsia="zh-CN"/>
        </w:rPr>
        <w:t>1</w:t>
      </w:r>
      <w:r>
        <w:rPr>
          <w:rFonts w:hint="eastAsia" w:ascii="仿宋_GB2312" w:hAnsi="仿宋_GB2312" w:eastAsia="仿宋_GB2312" w:cs="仿宋_GB2312"/>
          <w:iCs/>
          <w:sz w:val="32"/>
          <w:szCs w:val="32"/>
          <w:lang w:eastAsia="zh-CN"/>
        </w:rPr>
        <w:t>）</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"http://www.baidu.com/link?url=g3X_8FYs1CoELb4Qpv4rV-RBqx9THpgJ82BIn_FI3e70x8BGkz9chO3IJXb2ecOdxGxH_68Df9tF3WNNL3teNTQo7urboz0UC4I7MoCR-QW" \t "https://www.baidu.com/_blank"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《排污许可管理条例》</w:t>
      </w:r>
      <w:r>
        <w:rPr>
          <w:rFonts w:hint="eastAsia" w:ascii="仿宋_GB2312" w:hAnsi="仿宋_GB2312" w:eastAsia="仿宋_GB2312" w:cs="仿宋_GB2312"/>
          <w:sz w:val="32"/>
          <w:szCs w:val="32"/>
        </w:rPr>
        <w:fldChar w:fldCharType="end"/>
      </w:r>
    </w:p>
    <w:p>
      <w:pPr>
        <w:spacing w:line="560" w:lineRule="exact"/>
        <w:ind w:firstLine="640" w:firstLineChars="20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iCs/>
          <w:sz w:val="32"/>
          <w:szCs w:val="32"/>
        </w:rPr>
        <w:t>（2）</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"http://www.baidu.com/link?url=g3X_8FYs1CoELb4Qpv4rV-RBqx9THpgJ82BIn_FI3e70x8BGkz9chO3IJXb2ecOdxGxH_68Df9tF3WNNL3teNTQo7urboz0UC4I7MoCR-QW" \t "https://www.baidu.com/_blank"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《排污许可管理</w:t>
      </w:r>
      <w:r>
        <w:rPr>
          <w:rFonts w:hint="eastAsia" w:ascii="仿宋_GB2312" w:hAnsi="仿宋_GB2312" w:eastAsia="仿宋_GB2312" w:cs="仿宋_GB2312"/>
          <w:sz w:val="32"/>
          <w:szCs w:val="32"/>
          <w:lang w:eastAsia="zh-CN"/>
        </w:rPr>
        <w:t>办法</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rPr>
        <w:fldChar w:fldCharType="end"/>
      </w:r>
    </w:p>
    <w:p>
      <w:pPr>
        <w:spacing w:line="560" w:lineRule="exact"/>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（三）必要性分析</w:t>
      </w:r>
    </w:p>
    <w:p>
      <w:pPr>
        <w:spacing w:line="560" w:lineRule="exact"/>
        <w:ind w:firstLine="640" w:firstLineChars="200"/>
        <w:jc w:val="left"/>
        <w:rPr>
          <w:rFonts w:hint="eastAsia" w:ascii="楷体_GB2312" w:hAnsi="楷体_GB2312" w:eastAsia="楷体_GB2312" w:cs="楷体_GB2312"/>
          <w:sz w:val="32"/>
          <w:szCs w:val="32"/>
        </w:rPr>
      </w:pPr>
      <w:r>
        <w:rPr>
          <w:rFonts w:hint="eastAsia" w:ascii="仿宋_GB2312" w:hAnsi="仿宋_GB2312" w:eastAsia="仿宋_GB2312" w:cs="仿宋_GB2312"/>
          <w:sz w:val="32"/>
          <w:szCs w:val="32"/>
        </w:rPr>
        <w:t>开展证后核查工作，有助于切实提高发证质量，使其真正服务于后期监管中。同时，通过审查执行报告、环境管理台账、自行监测等企业排污许可执行情况，可以进一步强化证后监管执法，提升排污许可制效力，强化排污许可与执法工作的衔接，逐步实现固定污染源全过程多要素“一证式”环境监管机制，引导企业加强主体责任意识，自觉持证排污、按证排污，实现发证与监管有效衔接，形成生态环境管理新局面，助力排污许可制落地见效。</w:t>
      </w:r>
    </w:p>
    <w:p>
      <w:pPr>
        <w:spacing w:line="560" w:lineRule="exact"/>
        <w:ind w:firstLine="640" w:firstLineChars="200"/>
        <w:jc w:val="left"/>
        <w:rPr>
          <w:rFonts w:ascii="黑体" w:hAnsi="黑体" w:eastAsia="黑体" w:cs="黑体"/>
          <w:sz w:val="32"/>
          <w:szCs w:val="32"/>
        </w:rPr>
      </w:pPr>
      <w:r>
        <w:rPr>
          <w:rFonts w:hint="eastAsia" w:ascii="黑体" w:hAnsi="黑体" w:eastAsia="黑体" w:cs="黑体"/>
          <w:sz w:val="32"/>
          <w:szCs w:val="32"/>
        </w:rPr>
        <w:t>二、采购项目预（概）算</w:t>
      </w:r>
    </w:p>
    <w:p>
      <w:pPr>
        <w:spacing w:line="560" w:lineRule="exact"/>
        <w:ind w:firstLine="640" w:firstLineChars="200"/>
        <w:rPr>
          <w:rFonts w:ascii="仿宋_GB2312" w:hAnsi="仿宋_GB2312" w:eastAsia="仿宋_GB2312" w:cs="仿宋_GB2312"/>
          <w:sz w:val="32"/>
          <w:szCs w:val="32"/>
          <w:u w:val="single"/>
        </w:rPr>
      </w:pPr>
      <w:r>
        <w:rPr>
          <w:rFonts w:hint="eastAsia" w:ascii="楷体_GB2312" w:hAnsi="楷体_GB2312" w:eastAsia="楷体_GB2312" w:cs="楷体_GB2312"/>
          <w:sz w:val="32"/>
          <w:szCs w:val="32"/>
        </w:rPr>
        <w:t xml:space="preserve">总 预 算： </w:t>
      </w:r>
      <w:r>
        <w:rPr>
          <w:rFonts w:ascii="仿宋_GB2312" w:hAnsi="仿宋_GB2312" w:eastAsia="仿宋_GB2312" w:cs="仿宋_GB2312"/>
          <w:sz w:val="32"/>
          <w:szCs w:val="32"/>
          <w:u w:val="single"/>
        </w:rPr>
        <w:t>5</w:t>
      </w:r>
      <w:r>
        <w:rPr>
          <w:rFonts w:hint="eastAsia" w:ascii="仿宋_GB2312" w:hAnsi="仿宋_GB2312" w:eastAsia="仿宋_GB2312" w:cs="仿宋_GB2312"/>
          <w:sz w:val="32"/>
          <w:szCs w:val="32"/>
          <w:u w:val="single"/>
          <w:lang w:val="en-US" w:eastAsia="zh-CN"/>
        </w:rPr>
        <w:t>8</w:t>
      </w:r>
      <w:r>
        <w:rPr>
          <w:rFonts w:hint="eastAsia" w:ascii="仿宋_GB2312" w:hAnsi="仿宋_GB2312" w:eastAsia="仿宋_GB2312" w:cs="仿宋_GB2312"/>
          <w:sz w:val="32"/>
          <w:szCs w:val="32"/>
          <w:u w:val="single"/>
        </w:rPr>
        <w:t xml:space="preserve">万元 </w:t>
      </w:r>
    </w:p>
    <w:p>
      <w:pPr>
        <w:spacing w:line="560" w:lineRule="exact"/>
        <w:ind w:firstLine="640" w:firstLineChars="200"/>
        <w:jc w:val="left"/>
        <w:rPr>
          <w:rFonts w:ascii="黑体" w:hAnsi="黑体" w:eastAsia="黑体" w:cs="黑体"/>
          <w:sz w:val="32"/>
          <w:szCs w:val="32"/>
        </w:rPr>
      </w:pPr>
      <w:r>
        <w:rPr>
          <w:rFonts w:hint="eastAsia" w:ascii="黑体" w:hAnsi="黑体" w:eastAsia="黑体" w:cs="黑体"/>
          <w:sz w:val="32"/>
          <w:szCs w:val="32"/>
        </w:rPr>
        <w:t>三、项目技术商务要求</w:t>
      </w:r>
    </w:p>
    <w:p>
      <w:pPr>
        <w:spacing w:line="560" w:lineRule="exact"/>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（一）技术要求</w:t>
      </w:r>
    </w:p>
    <w:p>
      <w:pPr>
        <w:spacing w:line="56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本项目聘请</w:t>
      </w:r>
      <w:r>
        <w:rPr>
          <w:rFonts w:hint="eastAsia" w:ascii="仿宋_GB2312" w:hAnsi="仿宋_GB2312" w:eastAsia="仿宋_GB2312" w:cs="仿宋_GB2312"/>
          <w:sz w:val="32"/>
          <w:szCs w:val="32"/>
        </w:rPr>
        <w:t>专家技术团队</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并邀请1名国家排污许可专家库专家或河北省环境影响评价与验收专家库中的环保专家，对200</w:t>
      </w:r>
      <w:r>
        <w:rPr>
          <w:rFonts w:ascii="仿宋_GB2312" w:hAnsi="仿宋_GB2312" w:eastAsia="仿宋_GB2312" w:cs="仿宋_GB2312"/>
          <w:sz w:val="32"/>
          <w:szCs w:val="32"/>
        </w:rPr>
        <w:t>家</w:t>
      </w:r>
      <w:r>
        <w:rPr>
          <w:rFonts w:hint="eastAsia" w:ascii="仿宋_GB2312" w:hAnsi="仿宋_GB2312" w:eastAsia="仿宋_GB2312" w:cs="仿宋_GB2312"/>
          <w:sz w:val="32"/>
          <w:szCs w:val="32"/>
          <w:highlight w:val="none"/>
          <w:lang w:eastAsia="zh-CN"/>
        </w:rPr>
        <w:t>（以最终合同为准）</w:t>
      </w:r>
      <w:r>
        <w:rPr>
          <w:rFonts w:ascii="仿宋_GB2312" w:hAnsi="仿宋_GB2312" w:eastAsia="仿宋_GB2312" w:cs="仿宋_GB2312"/>
          <w:sz w:val="32"/>
          <w:szCs w:val="32"/>
        </w:rPr>
        <w:t>重点企业进行</w:t>
      </w:r>
      <w:r>
        <w:rPr>
          <w:rFonts w:hint="eastAsia" w:ascii="仿宋_GB2312" w:hAnsi="仿宋_GB2312" w:eastAsia="仿宋_GB2312" w:cs="仿宋_GB2312"/>
          <w:sz w:val="32"/>
          <w:szCs w:val="32"/>
        </w:rPr>
        <w:t>资料审核及现场检查</w:t>
      </w:r>
      <w:r>
        <w:rPr>
          <w:rFonts w:ascii="仿宋_GB2312" w:hAnsi="仿宋_GB2312" w:eastAsia="仿宋_GB2312" w:cs="仿宋_GB2312"/>
          <w:sz w:val="32"/>
          <w:szCs w:val="32"/>
        </w:rPr>
        <w:t>，了解其工艺流程参数、治污设备、排放情况等，</w:t>
      </w:r>
      <w:r>
        <w:rPr>
          <w:rFonts w:hint="eastAsia" w:ascii="仿宋_GB2312" w:hAnsi="仿宋_GB2312" w:eastAsia="仿宋_GB2312" w:cs="仿宋_GB2312"/>
          <w:sz w:val="32"/>
          <w:szCs w:val="32"/>
        </w:rPr>
        <w:t>对照排污许可证副本中相关要求，核查副本规定的内容是否“全面、准确”，与企业实际建设内容是否一致。同时检查企业是否按照排污许可证的规定要求，严格规范上传执行报告、环境管理台账及进行自行监测等。</w:t>
      </w:r>
    </w:p>
    <w:p>
      <w:pPr>
        <w:spacing w:line="56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针对每个企业提出核查中发现的问题，并一一对应提出处理意见，形成一企一档核查报告，同时将全部问题进行分类汇总，对全市落实排污许可制工作进行评价，提出下一步工作建议，形成整体工作核查报告。</w:t>
      </w:r>
    </w:p>
    <w:p>
      <w:pPr>
        <w:spacing w:line="560" w:lineRule="exact"/>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（二）商务要求</w:t>
      </w:r>
    </w:p>
    <w:p>
      <w:pPr>
        <w:spacing w:line="560" w:lineRule="exact"/>
        <w:ind w:firstLine="640" w:firstLineChars="200"/>
        <w:jc w:val="left"/>
        <w:rPr>
          <w:rFonts w:hint="eastAsia" w:ascii="仿宋_GB2312" w:hAnsi="仿宋_GB2312" w:eastAsia="仿宋_GB2312" w:cs="仿宋_GB2312"/>
          <w:iCs/>
          <w:sz w:val="32"/>
          <w:szCs w:val="32"/>
        </w:rPr>
      </w:pPr>
      <w:r>
        <w:rPr>
          <w:rFonts w:hint="eastAsia" w:ascii="仿宋_GB2312" w:hAnsi="仿宋_GB2312" w:eastAsia="仿宋_GB2312" w:cs="仿宋_GB2312"/>
          <w:iCs/>
          <w:sz w:val="32"/>
          <w:szCs w:val="32"/>
        </w:rPr>
        <w:t>1、服务期限:合同签订之日起至</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月30日</w:t>
      </w:r>
      <w:r>
        <w:rPr>
          <w:rFonts w:hint="eastAsia" w:ascii="仿宋_GB2312" w:hAnsi="仿宋_GB2312" w:eastAsia="仿宋_GB2312" w:cs="仿宋_GB2312"/>
          <w:iCs/>
          <w:sz w:val="32"/>
          <w:szCs w:val="32"/>
        </w:rPr>
        <w:t>。</w:t>
      </w:r>
    </w:p>
    <w:p>
      <w:pPr>
        <w:spacing w:line="560" w:lineRule="exact"/>
        <w:ind w:firstLine="640" w:firstLineChars="200"/>
        <w:jc w:val="left"/>
        <w:rPr>
          <w:rFonts w:hint="eastAsia" w:ascii="仿宋_GB2312" w:hAnsi="仿宋_GB2312" w:eastAsia="仿宋_GB2312" w:cs="仿宋_GB2312"/>
          <w:iCs/>
          <w:sz w:val="32"/>
          <w:szCs w:val="32"/>
        </w:rPr>
      </w:pPr>
      <w:r>
        <w:rPr>
          <w:rFonts w:hint="eastAsia" w:ascii="仿宋_GB2312" w:hAnsi="仿宋_GB2312" w:eastAsia="仿宋_GB2312" w:cs="仿宋_GB2312"/>
          <w:iCs/>
          <w:sz w:val="32"/>
          <w:szCs w:val="32"/>
        </w:rPr>
        <w:t>2、地点:石家庄市</w:t>
      </w:r>
    </w:p>
    <w:p>
      <w:pPr>
        <w:spacing w:line="540" w:lineRule="exact"/>
        <w:ind w:firstLine="640" w:firstLineChars="200"/>
        <w:rPr>
          <w:rFonts w:hint="eastAsia" w:ascii="仿宋_GB2312" w:hAnsi="仿宋_GB2312" w:eastAsia="仿宋_GB2312" w:cs="仿宋_GB2312"/>
          <w:iCs/>
          <w:sz w:val="32"/>
          <w:szCs w:val="32"/>
        </w:rPr>
      </w:pPr>
      <w:r>
        <w:rPr>
          <w:rFonts w:hint="eastAsia" w:ascii="仿宋_GB2312" w:hAnsi="仿宋_GB2312" w:eastAsia="仿宋_GB2312" w:cs="仿宋_GB2312"/>
          <w:iCs/>
          <w:sz w:val="32"/>
          <w:szCs w:val="32"/>
        </w:rPr>
        <w:t>3、付款条件:</w:t>
      </w:r>
    </w:p>
    <w:p>
      <w:pPr>
        <w:spacing w:line="540" w:lineRule="exact"/>
        <w:ind w:firstLine="640" w:firstLineChars="200"/>
        <w:rPr>
          <w:rFonts w:hint="eastAsia" w:ascii="仿宋_GB2312" w:hAnsi="仿宋_GB2312" w:eastAsia="仿宋_GB2312" w:cs="仿宋_GB2312"/>
          <w:iCs/>
          <w:sz w:val="32"/>
          <w:szCs w:val="32"/>
          <w:lang w:eastAsia="zh-CN"/>
        </w:rPr>
      </w:pPr>
      <w:r>
        <w:rPr>
          <w:rFonts w:hint="eastAsia" w:ascii="仿宋_GB2312" w:hAnsi="仿宋_GB2312" w:eastAsia="仿宋_GB2312" w:cs="仿宋_GB2312"/>
          <w:iCs/>
          <w:sz w:val="32"/>
          <w:szCs w:val="32"/>
          <w:lang w:eastAsia="zh-CN"/>
        </w:rPr>
        <w:t>按合同约定执行。</w:t>
      </w:r>
      <w:bookmarkStart w:id="0" w:name="_GoBack"/>
      <w:bookmarkEnd w:id="0"/>
    </w:p>
    <w:p>
      <w:pPr>
        <w:spacing w:line="540" w:lineRule="exact"/>
        <w:ind w:firstLine="640" w:firstLineChars="200"/>
        <w:rPr>
          <w:rFonts w:hint="eastAsia" w:ascii="仿宋_GB2312" w:hAnsi="仿宋_GB2312" w:eastAsia="仿宋_GB2312" w:cs="仿宋_GB2312"/>
          <w:iCs/>
          <w:sz w:val="32"/>
          <w:szCs w:val="32"/>
        </w:rPr>
      </w:pPr>
      <w:r>
        <w:rPr>
          <w:rFonts w:hint="eastAsia" w:ascii="仿宋_GB2312" w:hAnsi="仿宋_GB2312" w:eastAsia="仿宋_GB2312" w:cs="仿宋_GB2312"/>
          <w:iCs/>
          <w:sz w:val="32"/>
          <w:szCs w:val="32"/>
        </w:rPr>
        <w:t>4、本项目的特定资格要求：</w:t>
      </w:r>
    </w:p>
    <w:p>
      <w:pPr>
        <w:spacing w:line="540" w:lineRule="exact"/>
        <w:ind w:firstLine="640" w:firstLineChars="200"/>
        <w:rPr>
          <w:rFonts w:hint="eastAsia" w:ascii="仿宋_GB2312" w:hAnsi="仿宋_GB2312" w:eastAsia="仿宋_GB2312" w:cs="仿宋_GB2312"/>
          <w:iCs/>
          <w:sz w:val="32"/>
          <w:szCs w:val="32"/>
        </w:rPr>
      </w:pPr>
      <w:r>
        <w:rPr>
          <w:rFonts w:hint="eastAsia" w:ascii="仿宋_GB2312" w:hAnsi="仿宋_GB2312" w:eastAsia="仿宋_GB2312" w:cs="仿宋_GB2312"/>
          <w:iCs/>
          <w:sz w:val="32"/>
          <w:szCs w:val="32"/>
        </w:rPr>
        <w:t>1）符合《中华人民共和国政府采购法》第二十二条规定；</w:t>
      </w:r>
    </w:p>
    <w:p>
      <w:pPr>
        <w:spacing w:line="540" w:lineRule="exact"/>
        <w:ind w:firstLine="640" w:firstLineChars="200"/>
        <w:rPr>
          <w:rFonts w:hint="eastAsia" w:ascii="仿宋_GB2312" w:hAnsi="仿宋_GB2312" w:eastAsia="仿宋_GB2312" w:cs="仿宋_GB2312"/>
          <w:iCs/>
          <w:sz w:val="32"/>
          <w:szCs w:val="32"/>
        </w:rPr>
      </w:pPr>
      <w:r>
        <w:rPr>
          <w:rFonts w:hint="eastAsia" w:ascii="仿宋_GB2312" w:hAnsi="仿宋_GB2312" w:eastAsia="仿宋_GB2312" w:cs="仿宋_GB2312"/>
          <w:iCs/>
          <w:sz w:val="32"/>
          <w:szCs w:val="32"/>
        </w:rPr>
        <w:t>2）需要落实的政府采购政策：</w:t>
      </w:r>
      <w:r>
        <w:rPr>
          <w:rFonts w:hint="eastAsia" w:ascii="仿宋_GB2312" w:hAnsi="仿宋_GB2312" w:eastAsia="仿宋_GB2312" w:cs="仿宋_GB2312"/>
          <w:sz w:val="32"/>
          <w:szCs w:val="32"/>
        </w:rPr>
        <w:t>扶持中小微企业，监狱企业及残疾人企业，支持节能环保政策</w:t>
      </w:r>
      <w:r>
        <w:rPr>
          <w:rFonts w:hint="eastAsia" w:ascii="仿宋_GB2312" w:hAnsi="仿宋_GB2312" w:eastAsia="仿宋_GB2312" w:cs="仿宋_GB2312"/>
          <w:iCs/>
          <w:sz w:val="32"/>
          <w:szCs w:val="32"/>
        </w:rPr>
        <w:t>；</w:t>
      </w:r>
    </w:p>
    <w:p>
      <w:pPr>
        <w:spacing w:line="540" w:lineRule="exact"/>
        <w:ind w:firstLine="640" w:firstLineChars="200"/>
        <w:rPr>
          <w:rFonts w:hint="eastAsia" w:ascii="仿宋_GB2312" w:hAnsi="仿宋_GB2312" w:eastAsia="仿宋_GB2312" w:cs="仿宋_GB2312"/>
          <w:iCs/>
          <w:sz w:val="32"/>
          <w:szCs w:val="32"/>
        </w:rPr>
      </w:pPr>
      <w:r>
        <w:rPr>
          <w:rFonts w:hint="eastAsia" w:ascii="仿宋_GB2312" w:hAnsi="仿宋_GB2312" w:eastAsia="仿宋_GB2312" w:cs="仿宋_GB2312"/>
          <w:iCs/>
          <w:sz w:val="32"/>
          <w:szCs w:val="32"/>
        </w:rPr>
        <w:t>3）未被列入“信用中国”网站(www.creditchina.gov.cn)失信被执行人、重大税收违法案件当事人名单、政府采购严重违法失信行为记录名单，且未被列入中国政府采购网(www.ccgp.gov.cn)政府采购严重违法失信行为记录名单；</w:t>
      </w:r>
    </w:p>
    <w:p>
      <w:pPr>
        <w:spacing w:line="540" w:lineRule="exact"/>
        <w:ind w:firstLine="640" w:firstLineChars="200"/>
        <w:rPr>
          <w:rFonts w:hint="eastAsia" w:ascii="仿宋_GB2312" w:hAnsi="仿宋_GB2312" w:eastAsia="仿宋_GB2312" w:cs="仿宋_GB2312"/>
          <w:iCs/>
          <w:sz w:val="32"/>
          <w:szCs w:val="32"/>
        </w:rPr>
      </w:pPr>
      <w:r>
        <w:rPr>
          <w:rFonts w:hint="eastAsia" w:ascii="仿宋_GB2312" w:hAnsi="仿宋_GB2312" w:eastAsia="仿宋_GB2312" w:cs="仿宋_GB2312"/>
          <w:iCs/>
          <w:sz w:val="32"/>
          <w:szCs w:val="32"/>
        </w:rPr>
        <w:t>4）与采购人存在利害关系可能影响招标公正性的法人、其他组织或者个人，不得参加本次采购项目的投标；单位负责人为同一人或者存在直接控股、管理关系的不同供应商，不得参加同一合同项下的政府采购活动。违反本款规定的，相关投标均无效；</w:t>
      </w:r>
    </w:p>
    <w:p>
      <w:pPr>
        <w:spacing w:line="5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iCs/>
          <w:sz w:val="32"/>
          <w:szCs w:val="32"/>
        </w:rPr>
        <w:t>5）本项目不接受联合体投标，不得分包和转包。</w:t>
      </w:r>
    </w:p>
    <w:p>
      <w:pPr>
        <w:spacing w:line="560" w:lineRule="exact"/>
        <w:ind w:firstLine="640" w:firstLineChars="200"/>
        <w:jc w:val="left"/>
        <w:rPr>
          <w:rFonts w:ascii="黑体" w:hAnsi="黑体" w:eastAsia="黑体" w:cs="黑体"/>
          <w:sz w:val="32"/>
          <w:szCs w:val="32"/>
        </w:rPr>
      </w:pPr>
      <w:r>
        <w:rPr>
          <w:rFonts w:hint="eastAsia" w:ascii="黑体" w:hAnsi="黑体" w:eastAsia="黑体" w:cs="黑体"/>
          <w:sz w:val="32"/>
          <w:szCs w:val="32"/>
        </w:rPr>
        <w:t>四、项目绩效</w:t>
      </w:r>
    </w:p>
    <w:p>
      <w:pPr>
        <w:spacing w:line="56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实施后，可以进一步提升我市排污许可证核发质量，强化排污许可管理，逐步实现固定污染源全过程多要素“一证式”环境监管机制，引导企业加强主体责任意识，自觉持证排污、按证排污，督促企业严格按证排污，增强企业自觉守法的意识，充分发挥依证监管的作用，树立企事业单位持证排污意识，有序引导社会公众更好参与监督企事业单位排污行为，形成政府综合管控、企业依证守法、社会共同监督的良好氛围，从而推动改善环境质量。</w:t>
      </w:r>
    </w:p>
    <w:p>
      <w:pPr>
        <w:pStyle w:val="11"/>
        <w:adjustRightInd w:val="0"/>
        <w:spacing w:line="560" w:lineRule="exact"/>
        <w:ind w:firstLine="640"/>
        <w:jc w:val="left"/>
        <w:rPr>
          <w:rFonts w:ascii="黑体" w:hAnsi="黑体" w:eastAsia="黑体" w:cs="黑体"/>
          <w:b w:val="0"/>
          <w:bCs/>
          <w:sz w:val="32"/>
          <w:szCs w:val="32"/>
        </w:rPr>
      </w:pPr>
      <w:r>
        <w:rPr>
          <w:rFonts w:hint="eastAsia" w:ascii="黑体" w:hAnsi="黑体" w:eastAsia="黑体" w:cs="黑体"/>
          <w:b w:val="0"/>
          <w:bCs/>
          <w:sz w:val="32"/>
          <w:szCs w:val="32"/>
        </w:rPr>
        <w:br w:type="page"/>
      </w:r>
    </w:p>
    <w:p>
      <w:pPr>
        <w:pStyle w:val="11"/>
        <w:adjustRightInd w:val="0"/>
        <w:spacing w:line="560" w:lineRule="exact"/>
        <w:jc w:val="left"/>
        <w:rPr>
          <w:rFonts w:ascii="黑体" w:hAnsi="黑体" w:eastAsia="黑体" w:cs="黑体"/>
          <w:sz w:val="28"/>
          <w:szCs w:val="28"/>
        </w:rPr>
      </w:pPr>
      <w:r>
        <w:rPr>
          <w:rFonts w:hint="eastAsia" w:ascii="黑体" w:hAnsi="黑体" w:eastAsia="黑体" w:cs="黑体"/>
          <w:b w:val="0"/>
          <w:bCs/>
          <w:sz w:val="32"/>
          <w:szCs w:val="32"/>
        </w:rPr>
        <w:t>附件3</w:t>
      </w:r>
    </w:p>
    <w:p>
      <w:pPr>
        <w:spacing w:line="560" w:lineRule="exact"/>
        <w:ind w:left="1500"/>
        <w:jc w:val="right"/>
        <w:rPr>
          <w:rFonts w:ascii="仿宋_GB2312" w:hAnsi="仿宋_GB2312" w:eastAsia="仿宋_GB2312" w:cs="仿宋_GB2312"/>
          <w:b/>
          <w:sz w:val="36"/>
        </w:rPr>
      </w:pPr>
      <w:r>
        <w:rPr>
          <w:rFonts w:hint="eastAsia" w:ascii="仿宋_GB2312" w:hAnsi="仿宋_GB2312" w:eastAsia="仿宋_GB2312" w:cs="仿宋_GB2312"/>
          <w:b/>
          <w:sz w:val="36"/>
        </w:rPr>
        <w:t>正本(副本)</w:t>
      </w:r>
    </w:p>
    <w:p>
      <w:pPr>
        <w:spacing w:line="560" w:lineRule="exact"/>
        <w:ind w:left="1500"/>
        <w:jc w:val="right"/>
        <w:rPr>
          <w:rFonts w:ascii="仿宋_GB2312" w:hAnsi="仿宋_GB2312" w:eastAsia="仿宋_GB2312" w:cs="仿宋_GB2312"/>
          <w:b/>
          <w:sz w:val="36"/>
        </w:rPr>
      </w:pPr>
    </w:p>
    <w:p>
      <w:pPr>
        <w:spacing w:line="560" w:lineRule="exact"/>
        <w:ind w:left="1500"/>
        <w:jc w:val="right"/>
        <w:rPr>
          <w:rFonts w:ascii="仿宋_GB2312" w:hAnsi="仿宋_GB2312" w:eastAsia="仿宋_GB2312" w:cs="仿宋_GB2312"/>
          <w:b/>
          <w:sz w:val="36"/>
        </w:rPr>
      </w:pPr>
    </w:p>
    <w:p>
      <w:pPr>
        <w:spacing w:line="560" w:lineRule="exact"/>
        <w:rPr>
          <w:rFonts w:ascii="仿宋_GB2312" w:hAnsi="仿宋_GB2312" w:eastAsia="仿宋_GB2312" w:cs="仿宋_GB2312"/>
        </w:rPr>
      </w:pPr>
    </w:p>
    <w:p>
      <w:pPr>
        <w:spacing w:line="560" w:lineRule="exact"/>
        <w:rPr>
          <w:rFonts w:ascii="仿宋_GB2312" w:hAnsi="仿宋_GB2312" w:eastAsia="仿宋_GB2312" w:cs="仿宋_GB2312"/>
        </w:rPr>
      </w:pPr>
    </w:p>
    <w:p>
      <w:pPr>
        <w:spacing w:line="560" w:lineRule="exact"/>
        <w:ind w:left="1500"/>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pPr>
        <w:spacing w:line="560" w:lineRule="exact"/>
        <w:jc w:val="center"/>
        <w:rPr>
          <w:rFonts w:ascii="仿宋_GB2312" w:hAnsi="仿宋_GB2312" w:eastAsia="仿宋_GB2312" w:cs="仿宋_GB2312"/>
          <w:b/>
          <w:sz w:val="72"/>
        </w:rPr>
      </w:pPr>
    </w:p>
    <w:p>
      <w:pPr>
        <w:jc w:val="center"/>
        <w:rPr>
          <w:rFonts w:ascii="仿宋_GB2312" w:hAnsi="仿宋_GB2312" w:eastAsia="仿宋_GB2312" w:cs="仿宋_GB2312"/>
          <w:b/>
          <w:sz w:val="48"/>
        </w:rPr>
      </w:pPr>
      <w:r>
        <w:rPr>
          <w:rFonts w:hint="eastAsia" w:ascii="仿宋_GB2312" w:hAnsi="仿宋_GB2312" w:eastAsia="仿宋_GB2312" w:cs="仿宋_GB2312"/>
          <w:b/>
          <w:sz w:val="72"/>
        </w:rPr>
        <w:t>询价响应文件</w:t>
      </w:r>
    </w:p>
    <w:p>
      <w:pPr>
        <w:spacing w:line="560" w:lineRule="exact"/>
        <w:rPr>
          <w:rFonts w:ascii="仿宋_GB2312" w:hAnsi="仿宋_GB2312" w:eastAsia="仿宋_GB2312" w:cs="仿宋_GB2312"/>
          <w:b/>
          <w:sz w:val="48"/>
        </w:rPr>
      </w:pPr>
    </w:p>
    <w:p>
      <w:pPr>
        <w:pStyle w:val="12"/>
        <w:ind w:left="0" w:leftChars="0" w:firstLine="0" w:firstLineChars="0"/>
        <w:jc w:val="both"/>
        <w:rPr>
          <w:rFonts w:ascii="仿宋_GB2312" w:hAnsi="仿宋_GB2312" w:eastAsia="仿宋_GB2312" w:cs="仿宋_GB2312"/>
        </w:rPr>
      </w:pPr>
    </w:p>
    <w:p>
      <w:pPr>
        <w:pStyle w:val="13"/>
      </w:pPr>
    </w:p>
    <w:p>
      <w:pPr>
        <w:snapToGrid w:val="0"/>
        <w:spacing w:line="560" w:lineRule="exact"/>
        <w:ind w:firstLine="658" w:firstLineChars="200"/>
        <w:rPr>
          <w:rFonts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pPr>
        <w:pStyle w:val="12"/>
        <w:ind w:firstLine="482"/>
      </w:pPr>
    </w:p>
    <w:p>
      <w:pPr>
        <w:pStyle w:val="13"/>
      </w:pPr>
    </w:p>
    <w:p>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pPr>
        <w:pStyle w:val="12"/>
        <w:ind w:firstLine="482"/>
      </w:pPr>
    </w:p>
    <w:p>
      <w:pPr>
        <w:pStyle w:val="13"/>
      </w:pPr>
    </w:p>
    <w:p>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pPr>
        <w:pStyle w:val="12"/>
        <w:jc w:val="both"/>
      </w:pPr>
    </w:p>
    <w:p>
      <w:pPr>
        <w:spacing w:line="560" w:lineRule="exact"/>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pPr>
        <w:spacing w:line="560" w:lineRule="exact"/>
        <w:rPr>
          <w:rFonts w:ascii="仿宋_GB2312" w:hAnsi="仿宋_GB2312" w:eastAsia="仿宋_GB2312" w:cs="仿宋_GB2312"/>
          <w:b/>
          <w:sz w:val="30"/>
        </w:rPr>
      </w:pPr>
      <w:r>
        <w:rPr>
          <w:rFonts w:ascii="仿宋_GB2312" w:hAnsi="仿宋_GB2312" w:eastAsia="仿宋_GB2312" w:cs="仿宋_GB2312"/>
          <w:b/>
          <w:sz w:val="30"/>
        </w:rPr>
        <w:br w:type="page"/>
      </w:r>
    </w:p>
    <w:p>
      <w:pPr>
        <w:spacing w:line="560" w:lineRule="exact"/>
        <w:rPr>
          <w:rFonts w:ascii="仿宋_GB2312" w:hAnsi="仿宋_GB2312" w:eastAsia="仿宋_GB2312" w:cs="仿宋_GB2312"/>
          <w:b/>
          <w:sz w:val="30"/>
        </w:rPr>
      </w:pPr>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报价承诺函</w:t>
      </w:r>
    </w:p>
    <w:p>
      <w:pPr>
        <w:spacing w:line="560" w:lineRule="exact"/>
        <w:jc w:val="center"/>
        <w:rPr>
          <w:rFonts w:ascii="宋体" w:hAnsi="宋体" w:eastAsia="宋体" w:cs="宋体"/>
          <w:b/>
          <w:bCs/>
          <w:sz w:val="44"/>
          <w:szCs w:val="44"/>
        </w:rPr>
      </w:pPr>
    </w:p>
    <w:p>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致: XXX（单位）:</w:t>
      </w:r>
    </w:p>
    <w:p>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pPr>
        <w:numPr>
          <w:ilvl w:val="0"/>
          <w:numId w:val="2"/>
        </w:numPr>
        <w:spacing w:line="560" w:lineRule="exact"/>
        <w:ind w:firstLine="560" w:firstLineChars="200"/>
        <w:rPr>
          <w:rFonts w:ascii="黑体" w:hAnsi="黑体" w:eastAsia="黑体" w:cs="黑体"/>
          <w:sz w:val="28"/>
        </w:rPr>
      </w:pPr>
      <w:r>
        <w:rPr>
          <w:rFonts w:hint="eastAsia" w:ascii="黑体" w:hAnsi="黑体" w:eastAsia="黑体" w:cs="黑体"/>
          <w:sz w:val="28"/>
        </w:rPr>
        <w:t>提交下述文件正本一份和副本贰份</w:t>
      </w:r>
    </w:p>
    <w:p>
      <w:pPr>
        <w:numPr>
          <w:ilvl w:val="0"/>
          <w:numId w:val="3"/>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初始报价表</w:t>
      </w:r>
    </w:p>
    <w:p>
      <w:pPr>
        <w:numPr>
          <w:ilvl w:val="0"/>
          <w:numId w:val="3"/>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采购项目报价简要说明</w:t>
      </w:r>
    </w:p>
    <w:p>
      <w:pPr>
        <w:numPr>
          <w:ilvl w:val="0"/>
          <w:numId w:val="3"/>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二次报价表</w:t>
      </w:r>
    </w:p>
    <w:p>
      <w:pPr>
        <w:numPr>
          <w:ilvl w:val="0"/>
          <w:numId w:val="2"/>
        </w:numPr>
        <w:spacing w:line="560" w:lineRule="exact"/>
        <w:ind w:firstLine="560" w:firstLineChars="200"/>
        <w:rPr>
          <w:rFonts w:ascii="黑体" w:hAnsi="黑体" w:eastAsia="黑体" w:cs="黑体"/>
          <w:sz w:val="28"/>
        </w:rPr>
      </w:pPr>
      <w:r>
        <w:rPr>
          <w:rFonts w:hint="eastAsia" w:ascii="黑体" w:hAnsi="黑体" w:eastAsia="黑体" w:cs="黑体"/>
          <w:sz w:val="28"/>
        </w:rPr>
        <w:t>据此函，法人授权委托代理人代表宣布如下</w:t>
      </w:r>
    </w:p>
    <w:p>
      <w:pPr>
        <w:numPr>
          <w:ilvl w:val="0"/>
          <w:numId w:val="4"/>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我公司已详细审阅项目全部的有关文件（包括但不限于设备方案、采购明细、技术参数、实现的功能或者目标等），我们完全理解并同意放弃对此方面有不明及误解的权利。</w:t>
      </w:r>
    </w:p>
    <w:p>
      <w:pPr>
        <w:numPr>
          <w:ilvl w:val="0"/>
          <w:numId w:val="4"/>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pPr>
        <w:numPr>
          <w:ilvl w:val="0"/>
          <w:numId w:val="4"/>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pPr>
        <w:numPr>
          <w:ilvl w:val="0"/>
          <w:numId w:val="4"/>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pPr>
        <w:spacing w:line="560" w:lineRule="exact"/>
        <w:rPr>
          <w:rFonts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pPr>
        <w:pStyle w:val="12"/>
        <w:ind w:firstLine="482"/>
      </w:pPr>
    </w:p>
    <w:p>
      <w:p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pPr>
        <w:pStyle w:val="12"/>
        <w:ind w:firstLine="482"/>
      </w:pPr>
    </w:p>
    <w:p>
      <w:pPr>
        <w:spacing w:line="560" w:lineRule="exact"/>
        <w:ind w:firstLine="5880" w:firstLineChars="2100"/>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pPr>
        <w:tabs>
          <w:tab w:val="left" w:pos="277"/>
          <w:tab w:val="left" w:pos="2493"/>
          <w:tab w:val="left" w:pos="5263"/>
        </w:tabs>
        <w:spacing w:line="560" w:lineRule="exact"/>
        <w:ind w:firstLine="281" w:firstLineChars="100"/>
        <w:rPr>
          <w:rFonts w:ascii="仿宋_GB2312" w:hAnsi="仿宋_GB2312" w:eastAsia="仿宋_GB2312" w:cs="仿宋_GB2312"/>
          <w:b/>
          <w:bCs/>
          <w:sz w:val="28"/>
          <w:szCs w:val="28"/>
        </w:rPr>
        <w:sectPr>
          <w:footerReference r:id="rId5" w:type="first"/>
          <w:headerReference r:id="rId3" w:type="default"/>
          <w:footerReference r:id="rId4" w:type="default"/>
          <w:pgSz w:w="11907" w:h="16840"/>
          <w:pgMar w:top="1304" w:right="1418" w:bottom="1418" w:left="1418" w:header="720" w:footer="720" w:gutter="0"/>
          <w:pgNumType w:start="1"/>
          <w:cols w:space="720" w:num="1"/>
          <w:formProt w:val="0"/>
          <w:docGrid w:type="lines" w:linePitch="312" w:charSpace="0"/>
        </w:sectPr>
      </w:pPr>
    </w:p>
    <w:p>
      <w:pPr>
        <w:tabs>
          <w:tab w:val="left" w:pos="277"/>
          <w:tab w:val="left" w:pos="2493"/>
          <w:tab w:val="left" w:pos="5263"/>
        </w:tabs>
        <w:spacing w:line="560" w:lineRule="exact"/>
        <w:ind w:firstLine="320" w:firstLineChars="100"/>
        <w:rPr>
          <w:rFonts w:ascii="华文仿宋" w:hAnsi="华文仿宋" w:eastAsia="华文仿宋" w:cs="仿宋_GB2312"/>
          <w:sz w:val="32"/>
        </w:r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pPr>
        <w:tabs>
          <w:tab w:val="left" w:pos="277"/>
          <w:tab w:val="left" w:pos="2493"/>
          <w:tab w:val="left" w:pos="5263"/>
        </w:tabs>
        <w:spacing w:line="560" w:lineRule="exact"/>
        <w:jc w:val="center"/>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6"/>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初始报价</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29"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11"/>
        <w:spacing w:line="560" w:lineRule="exact"/>
        <w:rPr>
          <w:rFonts w:ascii="华文仿宋" w:hAnsi="华文仿宋" w:eastAsia="华文仿宋"/>
          <w:b w:val="0"/>
          <w:sz w:val="21"/>
          <w:szCs w:val="21"/>
        </w:rPr>
      </w:pPr>
    </w:p>
    <w:p>
      <w:pPr>
        <w:pStyle w:val="11"/>
        <w:spacing w:line="560" w:lineRule="exact"/>
        <w:jc w:val="both"/>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pPr>
        <w:tabs>
          <w:tab w:val="left" w:pos="277"/>
          <w:tab w:val="left" w:pos="2493"/>
          <w:tab w:val="left" w:pos="5263"/>
        </w:tabs>
        <w:spacing w:line="560" w:lineRule="exact"/>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pPr>
        <w:tabs>
          <w:tab w:val="left" w:pos="277"/>
          <w:tab w:val="left" w:pos="2493"/>
          <w:tab w:val="left" w:pos="5263"/>
        </w:tabs>
        <w:spacing w:line="560" w:lineRule="exact"/>
        <w:jc w:val="center"/>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6"/>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型号规格</w:t>
            </w:r>
          </w:p>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pPr>
              <w:tabs>
                <w:tab w:val="left" w:pos="277"/>
                <w:tab w:val="left" w:pos="2772"/>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54"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54"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tabs>
                <w:tab w:val="left" w:pos="277"/>
                <w:tab w:val="left" w:pos="2493"/>
                <w:tab w:val="left" w:pos="5263"/>
              </w:tabs>
              <w:spacing w:line="560" w:lineRule="exact"/>
              <w:jc w:val="center"/>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493"/>
              </w:tabs>
              <w:spacing w:line="560" w:lineRule="exact"/>
              <w:rPr>
                <w:rFonts w:ascii="华文仿宋" w:hAnsi="华文仿宋" w:eastAsia="华文仿宋" w:cs="仿宋_GB2312"/>
                <w:sz w:val="28"/>
              </w:rPr>
            </w:pPr>
            <w:r>
              <w:rPr>
                <w:rFonts w:hint="eastAsia" w:ascii="华文仿宋" w:hAnsi="华文仿宋" w:eastAsia="华文仿宋" w:cs="仿宋_GB2312"/>
                <w:sz w:val="28"/>
              </w:rPr>
              <w:t>单位：元</w:t>
            </w:r>
          </w:p>
        </w:tc>
      </w:tr>
    </w:tbl>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pPr>
        <w:tabs>
          <w:tab w:val="left" w:pos="277"/>
          <w:tab w:val="left" w:pos="2493"/>
          <w:tab w:val="left" w:pos="5263"/>
        </w:tabs>
        <w:spacing w:line="560" w:lineRule="exact"/>
        <w:rPr>
          <w:rFonts w:ascii="华文仿宋" w:hAnsi="华文仿宋" w:eastAsia="华文仿宋" w:cs="仿宋_GB2312"/>
          <w:sz w:val="28"/>
        </w:rPr>
      </w:pPr>
    </w:p>
    <w:p>
      <w:pPr>
        <w:spacing w:line="560" w:lineRule="exact"/>
        <w:rPr>
          <w:rFonts w:ascii="华文仿宋" w:hAnsi="华文仿宋" w:eastAsia="华文仿宋" w:cs="仿宋_GB2312"/>
          <w:sz w:val="28"/>
        </w:rPr>
      </w:pPr>
    </w:p>
    <w:p>
      <w:pPr>
        <w:spacing w:line="560" w:lineRule="exact"/>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pPr>
        <w:tabs>
          <w:tab w:val="left" w:pos="277"/>
          <w:tab w:val="left" w:pos="2493"/>
          <w:tab w:val="left" w:pos="5263"/>
        </w:tabs>
        <w:spacing w:line="560" w:lineRule="exact"/>
        <w:jc w:val="center"/>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6"/>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9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二次报价</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29"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11"/>
        <w:spacing w:line="560" w:lineRule="exact"/>
        <w:rPr>
          <w:rFonts w:ascii="华文仿宋" w:hAnsi="华文仿宋" w:eastAsia="华文仿宋"/>
          <w:b w:val="0"/>
          <w:sz w:val="21"/>
          <w:szCs w:val="21"/>
        </w:rPr>
      </w:pPr>
    </w:p>
    <w:p>
      <w:pPr>
        <w:pStyle w:val="11"/>
        <w:spacing w:line="560" w:lineRule="exact"/>
        <w:jc w:val="both"/>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pPr>
        <w:spacing w:line="560" w:lineRule="exact"/>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pPr>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授权委托书</w:t>
      </w:r>
    </w:p>
    <w:p>
      <w:pPr>
        <w:spacing w:line="560" w:lineRule="exact"/>
        <w:jc w:val="center"/>
        <w:outlineLvl w:val="0"/>
        <w:rPr>
          <w:rFonts w:ascii="华文仿宋" w:hAnsi="华文仿宋" w:eastAsia="华文仿宋" w:cs="仿宋_GB2312"/>
          <w:b/>
          <w:sz w:val="32"/>
        </w:rPr>
      </w:pPr>
    </w:p>
    <w:p>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XXX（单位）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代理人无转委托权。特此委托。</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代理人：                性别：    年龄：</w:t>
      </w: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单位：                  职务：    身份证号：</w:t>
      </w: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固定电话：              手机号码：</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报价单位：（盖章）</w:t>
      </w:r>
    </w:p>
    <w:p>
      <w:pPr>
        <w:spacing w:line="560" w:lineRule="exact"/>
        <w:ind w:firstLine="570"/>
        <w:outlineLvl w:val="0"/>
        <w:rPr>
          <w:rFonts w:ascii="仿宋_GB2312" w:hAnsi="仿宋_GB2312" w:eastAsia="仿宋_GB2312" w:cs="仿宋_GB2312"/>
          <w:sz w:val="28"/>
        </w:rPr>
      </w:pPr>
    </w:p>
    <w:p>
      <w:pPr>
        <w:spacing w:line="560" w:lineRule="exact"/>
        <w:ind w:firstLine="570"/>
        <w:outlineLvl w:val="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法定代表人：（盖章）</w:t>
      </w:r>
    </w:p>
    <w:p>
      <w:pPr>
        <w:pStyle w:val="12"/>
        <w:ind w:firstLine="281"/>
        <w:rPr>
          <w:rFonts w:ascii="仿宋_GB2312" w:hAnsi="仿宋_GB2312" w:eastAsia="仿宋_GB2312" w:cs="仿宋_GB2312"/>
          <w:sz w:val="28"/>
        </w:rPr>
      </w:pPr>
    </w:p>
    <w:p>
      <w:pPr>
        <w:pStyle w:val="13"/>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有效期：  年  月  日至  年  月  日</w:t>
      </w:r>
    </w:p>
    <w:p>
      <w:pPr>
        <w:pStyle w:val="12"/>
        <w:ind w:firstLine="482"/>
      </w:pPr>
    </w:p>
    <w:p>
      <w:pPr>
        <w:spacing w:line="560" w:lineRule="exact"/>
        <w:ind w:firstLine="570"/>
        <w:rPr>
          <w:rFonts w:ascii="仿宋_GB2312" w:hAnsi="仿宋_GB2312" w:eastAsia="仿宋_GB2312" w:cs="仿宋_GB2312"/>
          <w:sz w:val="28"/>
        </w:rPr>
      </w:pPr>
    </w:p>
    <w:p>
      <w:pPr>
        <w:spacing w:line="560" w:lineRule="exact"/>
        <w:ind w:left="850" w:firstLine="679"/>
        <w:rPr>
          <w:rFonts w:ascii="仿宋_GB2312" w:hAnsi="仿宋_GB2312" w:eastAsia="仿宋_GB2312" w:cs="仿宋_GB2312"/>
          <w:sz w:val="28"/>
        </w:rPr>
      </w:pPr>
      <w:r>
        <w:rPr>
          <w:rFonts w:hint="eastAsia" w:ascii="仿宋_GB2312" w:hAnsi="仿宋_GB2312" w:eastAsia="仿宋_GB2312" w:cs="仿宋_GB2312"/>
          <w:sz w:val="28"/>
        </w:rPr>
        <w:t xml:space="preserve">                           日期：  年  月  日</w:t>
      </w:r>
    </w:p>
    <w:p>
      <w:pPr>
        <w:spacing w:line="560" w:lineRule="exact"/>
        <w:ind w:left="850" w:firstLine="679"/>
        <w:rPr>
          <w:rFonts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pPr>
        <w:spacing w:line="560" w:lineRule="exact"/>
        <w:rPr>
          <w:rFonts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pPr>
        <w:spacing w:line="560" w:lineRule="exact"/>
        <w:rPr>
          <w:rFonts w:ascii="楷体" w:hAnsi="楷体" w:eastAsia="楷体" w:cs="楷体"/>
          <w:sz w:val="32"/>
          <w:szCs w:val="32"/>
        </w:rPr>
      </w:pPr>
      <w:r>
        <w:rPr>
          <w:rFonts w:hint="eastAsia" w:ascii="楷体" w:hAnsi="楷体" w:eastAsia="楷体" w:cs="楷体"/>
          <w:sz w:val="32"/>
          <w:szCs w:val="32"/>
        </w:rPr>
        <w:t>【相关资质复印件】（加盖单位公章和法人章）</w:t>
      </w:r>
    </w:p>
    <w:p>
      <w:pPr>
        <w:spacing w:line="560" w:lineRule="exact"/>
        <w:rPr>
          <w:rFonts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pPr>
        <w:spacing w:line="560" w:lineRule="exact"/>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石家庄市生态环境局</w:t>
      </w:r>
    </w:p>
    <w:p>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lang w:eastAsia="zh-CN"/>
        </w:rPr>
        <w:t>排污许可证后核查</w:t>
      </w:r>
      <w:r>
        <w:rPr>
          <w:rFonts w:hint="eastAsia" w:ascii="方正小标宋_GBK" w:hAnsi="方正小标宋_GBK" w:eastAsia="方正小标宋_GBK" w:cs="方正小标宋_GBK"/>
          <w:bCs/>
          <w:sz w:val="44"/>
          <w:szCs w:val="44"/>
        </w:rPr>
        <w:t>项目询价告知卡</w:t>
      </w:r>
    </w:p>
    <w:p>
      <w:pPr>
        <w:pStyle w:val="33"/>
        <w:spacing w:line="560" w:lineRule="exact"/>
        <w:rPr>
          <w:rFonts w:ascii="方正小标宋_GBK" w:hAnsi="方正小标宋_GBK" w:eastAsia="方正小标宋_GBK" w:cs="方正小标宋_GBK"/>
          <w:sz w:val="44"/>
          <w:szCs w:val="44"/>
        </w:rPr>
      </w:pPr>
    </w:p>
    <w:p>
      <w:pPr>
        <w:pStyle w:val="11"/>
        <w:spacing w:line="560" w:lineRule="exact"/>
        <w:jc w:val="left"/>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pPr>
        <w:pStyle w:val="11"/>
        <w:spacing w:line="560" w:lineRule="exact"/>
        <w:rPr>
          <w:rFonts w:ascii="方正小标宋_GBK" w:hAnsi="方正小标宋_GBK" w:eastAsia="方正小标宋_GBK" w:cs="方正小标宋_GBK"/>
          <w:b w:val="0"/>
          <w:bCs/>
          <w:sz w:val="32"/>
          <w:szCs w:val="32"/>
          <w:u w:val="single"/>
        </w:rPr>
      </w:pPr>
    </w:p>
    <w:p>
      <w:pPr>
        <w:pStyle w:val="11"/>
        <w:numPr>
          <w:ilvl w:val="0"/>
          <w:numId w:val="5"/>
        </w:numPr>
        <w:spacing w:line="56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我单位官网发布的“石家庄市生态环境局关于排污许可证后核查项目的询价信息公告”是否阅知？</w:t>
      </w:r>
    </w:p>
    <w:p>
      <w:pPr>
        <w:pStyle w:val="11"/>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11"/>
        <w:numPr>
          <w:ilvl w:val="0"/>
          <w:numId w:val="5"/>
        </w:numPr>
        <w:spacing w:line="56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我单位官网发布的“石家庄市生态环境局关于排污许可证后核查项目的询价信息公告”是否阅知？</w:t>
      </w:r>
    </w:p>
    <w:p>
      <w:pPr>
        <w:pStyle w:val="11"/>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11"/>
        <w:numPr>
          <w:ilvl w:val="0"/>
          <w:numId w:val="5"/>
        </w:numPr>
        <w:spacing w:line="56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我单位官网发布的“石家庄市生态环境局关于排污许可证后核查项目的询价信息公告”及采购需求是否阅知？</w:t>
      </w:r>
    </w:p>
    <w:p>
      <w:pPr>
        <w:pStyle w:val="11"/>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11"/>
        <w:spacing w:line="560" w:lineRule="exact"/>
        <w:jc w:val="both"/>
        <w:rPr>
          <w:rFonts w:ascii="方正小标宋_GBK" w:hAnsi="方正小标宋_GBK" w:eastAsia="方正小标宋_GBK" w:cs="方正小标宋_GBK"/>
          <w:b w:val="0"/>
          <w:bCs/>
          <w:sz w:val="32"/>
          <w:szCs w:val="32"/>
          <w:u w:val="single"/>
        </w:rPr>
      </w:pPr>
    </w:p>
    <w:p>
      <w:pPr>
        <w:pStyle w:val="11"/>
        <w:spacing w:line="560" w:lineRule="exact"/>
        <w:ind w:left="420" w:firstLine="960" w:firstLineChars="30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pPr>
        <w:pStyle w:val="11"/>
        <w:spacing w:line="560" w:lineRule="exact"/>
        <w:ind w:left="420" w:firstLine="960" w:firstLineChars="300"/>
        <w:jc w:val="both"/>
        <w:rPr>
          <w:rFonts w:ascii="方正小标宋_GBK" w:hAnsi="方正小标宋_GBK" w:eastAsia="方正小标宋_GBK" w:cs="方正小标宋_GBK"/>
          <w:b w:val="0"/>
          <w:bCs/>
          <w:sz w:val="32"/>
          <w:szCs w:val="32"/>
          <w:u w:val="single"/>
        </w:rPr>
      </w:pPr>
    </w:p>
    <w:p>
      <w:pPr>
        <w:pStyle w:val="11"/>
        <w:spacing w:line="560" w:lineRule="exact"/>
        <w:ind w:left="420"/>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pPr>
        <w:pStyle w:val="11"/>
        <w:spacing w:line="560" w:lineRule="exact"/>
        <w:ind w:left="420"/>
        <w:rPr>
          <w:rFonts w:ascii="方正小标宋_GBK" w:hAnsi="方正小标宋_GBK" w:eastAsia="方正小标宋_GBK" w:cs="方正小标宋_GBK"/>
          <w:b w:val="0"/>
          <w:bCs/>
          <w:sz w:val="32"/>
          <w:szCs w:val="32"/>
        </w:rPr>
      </w:pPr>
    </w:p>
    <w:p>
      <w:pPr>
        <w:pStyle w:val="11"/>
        <w:spacing w:line="560" w:lineRule="exact"/>
        <w:ind w:left="420"/>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0000000000000000000"/>
    <w:charset w:val="01"/>
    <w:family w:val="auto"/>
    <w:pitch w:val="default"/>
    <w:sig w:usb0="00000000" w:usb1="00000000" w:usb2="00000000" w:usb3="00000000" w:csb0="00000000"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Cambria">
    <w:altName w:val="Noto Sans Syriac Eastern"/>
    <w:panose1 w:val="02040503050406030204"/>
    <w:charset w:val="00"/>
    <w:family w:val="roman"/>
    <w:pitch w:val="default"/>
    <w:sig w:usb0="00000000" w:usb1="00000000" w:usb2="00000000" w:usb3="00000000" w:csb0="2000019F" w:csb1="00000000"/>
  </w:font>
  <w:font w:name="仿宋">
    <w:altName w:val="方正仿宋_GBK"/>
    <w:panose1 w:val="02010609060101010101"/>
    <w:charset w:val="86"/>
    <w:family w:val="modern"/>
    <w:pitch w:val="default"/>
    <w:sig w:usb0="00000000" w:usb1="00000000"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方正小标宋_GBK">
    <w:panose1 w:val="02000000000000000000"/>
    <w:charset w:val="86"/>
    <w:family w:val="auto"/>
    <w:pitch w:val="default"/>
    <w:sig w:usb0="00000001" w:usb1="08000000" w:usb2="00000000" w:usb3="00000000" w:csb0="00040000" w:csb1="00000000"/>
  </w:font>
  <w:font w:name="楷体_GB2312">
    <w:altName w:val="方正楷体_GBK"/>
    <w:panose1 w:val="00000000000000000000"/>
    <w:charset w:val="86"/>
    <w:family w:val="modern"/>
    <w:pitch w:val="default"/>
    <w:sig w:usb0="00000000" w:usb1="00000000" w:usb2="00000000" w:usb3="00000000" w:csb0="00040000" w:csb1="00000000"/>
  </w:font>
  <w:font w:name="方正仿宋_GB2312">
    <w:altName w:val="方正仿宋_GBK"/>
    <w:panose1 w:val="00000000000000000000"/>
    <w:charset w:val="86"/>
    <w:family w:val="auto"/>
    <w:pitch w:val="default"/>
    <w:sig w:usb0="00000000" w:usb1="00000000" w:usb2="00000000" w:usb3="00000000" w:csb0="00040001" w:csb1="00000000"/>
  </w:font>
  <w:font w:name="华文仿宋">
    <w:altName w:val="汉仪仿宋简"/>
    <w:panose1 w:val="02010600040101010101"/>
    <w:charset w:val="86"/>
    <w:family w:val="auto"/>
    <w:pitch w:val="default"/>
    <w:sig w:usb0="00000000" w:usb1="00000000" w:usb2="00000000" w:usb3="00000000" w:csb0="0004009F" w:csb1="DFD70000"/>
  </w:font>
  <w:font w:name="楷体">
    <w:altName w:val="方正楷体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汉仪仿宋简">
    <w:panose1 w:val="02010600000101010101"/>
    <w:charset w:val="86"/>
    <w:family w:val="auto"/>
    <w:pitch w:val="default"/>
    <w:sig w:usb0="00000001" w:usb1="080E0800" w:usb2="00000002" w:usb3="00000000" w:csb0="00040000" w:csb1="00000000"/>
  </w:font>
  <w:font w:name="Microsoft YaHei">
    <w:altName w:val="方正黑体_GBK"/>
    <w:panose1 w:val="00000000000000000000"/>
    <w:charset w:val="00"/>
    <w:family w:val="auto"/>
    <w:pitch w:val="default"/>
    <w:sig w:usb0="00000000" w:usb1="00000000" w:usb2="00000000" w:usb3="00000000" w:csb0="00000000" w:csb1="00000000"/>
  </w:font>
  <w:font w:name="Tahoma">
    <w:altName w:val="DejaVu Sans"/>
    <w:panose1 w:val="00000000000000000000"/>
    <w:charset w:val="00"/>
    <w:family w:val="auto"/>
    <w:pitch w:val="default"/>
    <w:sig w:usb0="00000000" w:usb1="00000000" w:usb2="00000000" w:usb3="00000000" w:csb0="00000000" w:csb1="00000000"/>
  </w:font>
  <w:font w:name="Noto Sans Syriac Eastern">
    <w:panose1 w:val="02040503050306020203"/>
    <w:charset w:val="86"/>
    <w:family w:val="auto"/>
    <w:pitch w:val="default"/>
    <w:sig w:usb0="00000000" w:usb1="00000000" w:usb2="00000080" w:usb3="00000000" w:csb0="203E0161" w:csb1="D7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center"/>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6"/>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4">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dit="forms"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2YwZWVhZGZmMWE0NjI4ODI4OGUwMTRlMWVlMDAwMDIifQ=="/>
  </w:docVars>
  <w:rsids>
    <w:rsidRoot w:val="002C0A44"/>
    <w:rsid w:val="00004422"/>
    <w:rsid w:val="00036664"/>
    <w:rsid w:val="00036DF4"/>
    <w:rsid w:val="0004439D"/>
    <w:rsid w:val="00156DB6"/>
    <w:rsid w:val="00185CC7"/>
    <w:rsid w:val="001A7A62"/>
    <w:rsid w:val="001E5AFA"/>
    <w:rsid w:val="002C0A44"/>
    <w:rsid w:val="002E216F"/>
    <w:rsid w:val="0031200D"/>
    <w:rsid w:val="0032468E"/>
    <w:rsid w:val="0037481D"/>
    <w:rsid w:val="003D574E"/>
    <w:rsid w:val="003E1BA0"/>
    <w:rsid w:val="00445F8F"/>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8B1519"/>
    <w:rsid w:val="0099229D"/>
    <w:rsid w:val="009B2202"/>
    <w:rsid w:val="009F30A1"/>
    <w:rsid w:val="00A10953"/>
    <w:rsid w:val="00A16E81"/>
    <w:rsid w:val="00A403BF"/>
    <w:rsid w:val="00A46E9B"/>
    <w:rsid w:val="00A752FC"/>
    <w:rsid w:val="00A91C3A"/>
    <w:rsid w:val="00A960A3"/>
    <w:rsid w:val="00AC1EBB"/>
    <w:rsid w:val="00AC4FE5"/>
    <w:rsid w:val="00BF58B1"/>
    <w:rsid w:val="00C245A2"/>
    <w:rsid w:val="00C36CD9"/>
    <w:rsid w:val="00C56BBB"/>
    <w:rsid w:val="00C80A00"/>
    <w:rsid w:val="00C93AA0"/>
    <w:rsid w:val="00CA3394"/>
    <w:rsid w:val="00CB525E"/>
    <w:rsid w:val="00D042CF"/>
    <w:rsid w:val="00D71FB0"/>
    <w:rsid w:val="00D93E93"/>
    <w:rsid w:val="00DA3B74"/>
    <w:rsid w:val="00DE3410"/>
    <w:rsid w:val="00DE57BA"/>
    <w:rsid w:val="00DE737C"/>
    <w:rsid w:val="00EB5E32"/>
    <w:rsid w:val="00EF57A9"/>
    <w:rsid w:val="00FD79A8"/>
    <w:rsid w:val="00FE2C98"/>
    <w:rsid w:val="012810B4"/>
    <w:rsid w:val="01D53C37"/>
    <w:rsid w:val="02B80751"/>
    <w:rsid w:val="034E7427"/>
    <w:rsid w:val="054637EC"/>
    <w:rsid w:val="05AA1AAE"/>
    <w:rsid w:val="05C20325"/>
    <w:rsid w:val="06FF4152"/>
    <w:rsid w:val="0BA31992"/>
    <w:rsid w:val="0C63233E"/>
    <w:rsid w:val="0CD60C9A"/>
    <w:rsid w:val="0E88796A"/>
    <w:rsid w:val="0EC0759D"/>
    <w:rsid w:val="0EDF32A9"/>
    <w:rsid w:val="0F317B25"/>
    <w:rsid w:val="0F7C43A3"/>
    <w:rsid w:val="105B6A84"/>
    <w:rsid w:val="10BD0069"/>
    <w:rsid w:val="10E34450"/>
    <w:rsid w:val="11E76B9F"/>
    <w:rsid w:val="12684593"/>
    <w:rsid w:val="1320369B"/>
    <w:rsid w:val="13325751"/>
    <w:rsid w:val="135D040F"/>
    <w:rsid w:val="13621EEC"/>
    <w:rsid w:val="138564F0"/>
    <w:rsid w:val="13AA5E2B"/>
    <w:rsid w:val="13D73627"/>
    <w:rsid w:val="13E41600"/>
    <w:rsid w:val="15A52F2E"/>
    <w:rsid w:val="16AEBF8E"/>
    <w:rsid w:val="17C821C3"/>
    <w:rsid w:val="18C563ED"/>
    <w:rsid w:val="194A05B4"/>
    <w:rsid w:val="1AC66850"/>
    <w:rsid w:val="1B8D5C41"/>
    <w:rsid w:val="1E486234"/>
    <w:rsid w:val="1F012D15"/>
    <w:rsid w:val="1F6623C1"/>
    <w:rsid w:val="20304FD0"/>
    <w:rsid w:val="204E102B"/>
    <w:rsid w:val="213868ED"/>
    <w:rsid w:val="21967DBF"/>
    <w:rsid w:val="219A57C2"/>
    <w:rsid w:val="222840E4"/>
    <w:rsid w:val="22DF2C0B"/>
    <w:rsid w:val="238D0876"/>
    <w:rsid w:val="23973171"/>
    <w:rsid w:val="24BB6482"/>
    <w:rsid w:val="25B214B7"/>
    <w:rsid w:val="275D3454"/>
    <w:rsid w:val="27D2138F"/>
    <w:rsid w:val="2805730B"/>
    <w:rsid w:val="28D94CC5"/>
    <w:rsid w:val="28E145A1"/>
    <w:rsid w:val="2901229F"/>
    <w:rsid w:val="29BC1BEA"/>
    <w:rsid w:val="2A962289"/>
    <w:rsid w:val="2B57444A"/>
    <w:rsid w:val="2BCD7650"/>
    <w:rsid w:val="2C770D7D"/>
    <w:rsid w:val="2D5A65C5"/>
    <w:rsid w:val="2D7F55C2"/>
    <w:rsid w:val="2DEB62CF"/>
    <w:rsid w:val="2E922A59"/>
    <w:rsid w:val="2EB57CCE"/>
    <w:rsid w:val="2F811C83"/>
    <w:rsid w:val="2F9013C2"/>
    <w:rsid w:val="300B62EF"/>
    <w:rsid w:val="3156643E"/>
    <w:rsid w:val="32BC67A5"/>
    <w:rsid w:val="32D76267"/>
    <w:rsid w:val="332609ED"/>
    <w:rsid w:val="33433250"/>
    <w:rsid w:val="346A24A1"/>
    <w:rsid w:val="36336D3C"/>
    <w:rsid w:val="37664A4B"/>
    <w:rsid w:val="376A10BB"/>
    <w:rsid w:val="37D31B27"/>
    <w:rsid w:val="3A3F6D53"/>
    <w:rsid w:val="3A9F725A"/>
    <w:rsid w:val="3B2535D0"/>
    <w:rsid w:val="3BFD628B"/>
    <w:rsid w:val="3C3314A1"/>
    <w:rsid w:val="3C771D8C"/>
    <w:rsid w:val="3E6532EA"/>
    <w:rsid w:val="3ED04B63"/>
    <w:rsid w:val="3F345B9D"/>
    <w:rsid w:val="3FC2791B"/>
    <w:rsid w:val="3FCD703E"/>
    <w:rsid w:val="403959A7"/>
    <w:rsid w:val="42B43088"/>
    <w:rsid w:val="43457534"/>
    <w:rsid w:val="44127729"/>
    <w:rsid w:val="45330549"/>
    <w:rsid w:val="45A54022"/>
    <w:rsid w:val="47D64CBF"/>
    <w:rsid w:val="486D2B74"/>
    <w:rsid w:val="48BA422E"/>
    <w:rsid w:val="49862862"/>
    <w:rsid w:val="49891591"/>
    <w:rsid w:val="4A103E4C"/>
    <w:rsid w:val="4B34396A"/>
    <w:rsid w:val="4B562B1E"/>
    <w:rsid w:val="4C900CC1"/>
    <w:rsid w:val="4D4E52B1"/>
    <w:rsid w:val="4E276751"/>
    <w:rsid w:val="4E486040"/>
    <w:rsid w:val="4F7870D6"/>
    <w:rsid w:val="50120259"/>
    <w:rsid w:val="5096171E"/>
    <w:rsid w:val="50FD61CC"/>
    <w:rsid w:val="52B30142"/>
    <w:rsid w:val="52B34A6D"/>
    <w:rsid w:val="535165EE"/>
    <w:rsid w:val="53EA4A51"/>
    <w:rsid w:val="545E3EDB"/>
    <w:rsid w:val="546A57C4"/>
    <w:rsid w:val="54BD7D6C"/>
    <w:rsid w:val="54E16872"/>
    <w:rsid w:val="55223BCA"/>
    <w:rsid w:val="56561DB1"/>
    <w:rsid w:val="569F214B"/>
    <w:rsid w:val="580426D3"/>
    <w:rsid w:val="59B11BB7"/>
    <w:rsid w:val="59CD4E8E"/>
    <w:rsid w:val="59FF1043"/>
    <w:rsid w:val="5A312564"/>
    <w:rsid w:val="5A431531"/>
    <w:rsid w:val="5AD34DEF"/>
    <w:rsid w:val="5B00603C"/>
    <w:rsid w:val="5B4A3877"/>
    <w:rsid w:val="5B5F0B54"/>
    <w:rsid w:val="5B7F49C4"/>
    <w:rsid w:val="5B8649E8"/>
    <w:rsid w:val="5EAE0D08"/>
    <w:rsid w:val="5F0919A4"/>
    <w:rsid w:val="60456754"/>
    <w:rsid w:val="617625B0"/>
    <w:rsid w:val="61817A1F"/>
    <w:rsid w:val="620F2B8A"/>
    <w:rsid w:val="622718D7"/>
    <w:rsid w:val="62517FC0"/>
    <w:rsid w:val="62720114"/>
    <w:rsid w:val="627853EA"/>
    <w:rsid w:val="638C03E2"/>
    <w:rsid w:val="64481E81"/>
    <w:rsid w:val="645131D3"/>
    <w:rsid w:val="659C40EE"/>
    <w:rsid w:val="66302E0F"/>
    <w:rsid w:val="66EB461E"/>
    <w:rsid w:val="672B0915"/>
    <w:rsid w:val="67AB00FD"/>
    <w:rsid w:val="67BE26CC"/>
    <w:rsid w:val="680A67C8"/>
    <w:rsid w:val="68837F16"/>
    <w:rsid w:val="68E07AEE"/>
    <w:rsid w:val="69006831"/>
    <w:rsid w:val="6A4A6515"/>
    <w:rsid w:val="6A640F76"/>
    <w:rsid w:val="6BBE0DF1"/>
    <w:rsid w:val="6BFD6577"/>
    <w:rsid w:val="6DD00BA9"/>
    <w:rsid w:val="6E2C46FB"/>
    <w:rsid w:val="6EB011EB"/>
    <w:rsid w:val="6F125D61"/>
    <w:rsid w:val="70100B0B"/>
    <w:rsid w:val="70642025"/>
    <w:rsid w:val="70F652BC"/>
    <w:rsid w:val="71407CFA"/>
    <w:rsid w:val="721A7869"/>
    <w:rsid w:val="726C6ADB"/>
    <w:rsid w:val="737FBF9D"/>
    <w:rsid w:val="73D7125A"/>
    <w:rsid w:val="751F4904"/>
    <w:rsid w:val="759706CC"/>
    <w:rsid w:val="762941A2"/>
    <w:rsid w:val="76536B40"/>
    <w:rsid w:val="76D36788"/>
    <w:rsid w:val="77D53717"/>
    <w:rsid w:val="784D55E5"/>
    <w:rsid w:val="7C115EE7"/>
    <w:rsid w:val="7CD7641A"/>
    <w:rsid w:val="7D242C86"/>
    <w:rsid w:val="7DBE5B9D"/>
    <w:rsid w:val="7E1A6E9E"/>
    <w:rsid w:val="7F50046D"/>
    <w:rsid w:val="7F7DB053"/>
    <w:rsid w:val="7FB23D36"/>
    <w:rsid w:val="7FCC2B03"/>
    <w:rsid w:val="AAFF9CDD"/>
    <w:rsid w:val="BDFF6331"/>
    <w:rsid w:val="BFAFE715"/>
    <w:rsid w:val="CFCAC72A"/>
    <w:rsid w:val="D777E14B"/>
    <w:rsid w:val="D9AF104B"/>
    <w:rsid w:val="DFFE5B89"/>
    <w:rsid w:val="EEDE4339"/>
    <w:rsid w:val="EFDB59BB"/>
    <w:rsid w:val="FA3503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keepNext/>
      <w:jc w:val="left"/>
      <w:outlineLvl w:val="0"/>
    </w:pPr>
    <w:rPr>
      <w:rFonts w:ascii="宋体" w:hAnsi="宋体"/>
      <w:b/>
      <w:sz w:val="32"/>
      <w:szCs w:val="20"/>
    </w:rPr>
  </w:style>
  <w:style w:type="paragraph" w:styleId="5">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6">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7">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8">
    <w:name w:val="heading 5"/>
    <w:basedOn w:val="1"/>
    <w:next w:val="1"/>
    <w:unhideWhenUsed/>
    <w:qFormat/>
    <w:uiPriority w:val="0"/>
    <w:pPr>
      <w:keepNext/>
      <w:keepLines/>
      <w:spacing w:before="280" w:after="290" w:line="376" w:lineRule="atLeast"/>
      <w:outlineLvl w:val="4"/>
    </w:pPr>
    <w:rPr>
      <w:bCs/>
      <w:szCs w:val="28"/>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customStyle="1" w:styleId="2">
    <w:name w:val="NormalIndent"/>
    <w:next w:val="3"/>
    <w:qFormat/>
    <w:uiPriority w:val="99"/>
    <w:pPr>
      <w:widowControl w:val="0"/>
      <w:ind w:firstLine="420" w:firstLineChars="200"/>
      <w:jc w:val="both"/>
    </w:pPr>
    <w:rPr>
      <w:rFonts w:ascii="Times New Roman" w:hAnsi="Times New Roman" w:eastAsia="仿宋" w:cs="Times New Roman"/>
      <w:kern w:val="2"/>
      <w:sz w:val="21"/>
      <w:szCs w:val="24"/>
      <w:lang w:val="en-US" w:eastAsia="zh-CN" w:bidi="ar-SA"/>
    </w:rPr>
  </w:style>
  <w:style w:type="paragraph" w:customStyle="1" w:styleId="3">
    <w:name w:val="Heading4"/>
    <w:next w:val="2"/>
    <w:qFormat/>
    <w:uiPriority w:val="99"/>
    <w:pPr>
      <w:keepNext/>
      <w:keepLines/>
      <w:widowControl w:val="0"/>
      <w:spacing w:before="280" w:after="290" w:line="376" w:lineRule="auto"/>
      <w:jc w:val="both"/>
    </w:pPr>
    <w:rPr>
      <w:rFonts w:ascii="Cambria" w:hAnsi="Cambria" w:eastAsia="宋体" w:cs="Times New Roman"/>
      <w:b/>
      <w:kern w:val="2"/>
      <w:sz w:val="28"/>
      <w:szCs w:val="24"/>
      <w:lang w:val="en-US" w:eastAsia="zh-CN" w:bidi="ar-SA"/>
    </w:rPr>
  </w:style>
  <w:style w:type="paragraph" w:styleId="9">
    <w:name w:val="Normal Indent"/>
    <w:basedOn w:val="1"/>
    <w:next w:val="7"/>
    <w:qFormat/>
    <w:uiPriority w:val="0"/>
    <w:pPr>
      <w:spacing w:line="360" w:lineRule="auto"/>
      <w:ind w:firstLine="420"/>
    </w:pPr>
    <w:rPr>
      <w:szCs w:val="20"/>
    </w:rPr>
  </w:style>
  <w:style w:type="paragraph" w:styleId="10">
    <w:name w:val="annotation text"/>
    <w:basedOn w:val="1"/>
    <w:link w:val="42"/>
    <w:qFormat/>
    <w:uiPriority w:val="0"/>
    <w:pPr>
      <w:jc w:val="left"/>
    </w:pPr>
  </w:style>
  <w:style w:type="paragraph" w:styleId="11">
    <w:name w:val="Body Text"/>
    <w:basedOn w:val="1"/>
    <w:next w:val="12"/>
    <w:qFormat/>
    <w:uiPriority w:val="0"/>
    <w:pPr>
      <w:jc w:val="center"/>
    </w:pPr>
    <w:rPr>
      <w:rFonts w:ascii="宋体"/>
      <w:b/>
      <w:sz w:val="48"/>
    </w:rPr>
  </w:style>
  <w:style w:type="paragraph" w:styleId="12">
    <w:name w:val="Body Text First Indent"/>
    <w:basedOn w:val="11"/>
    <w:next w:val="13"/>
    <w:unhideWhenUsed/>
    <w:qFormat/>
    <w:uiPriority w:val="99"/>
    <w:pPr>
      <w:ind w:firstLine="420" w:firstLineChars="100"/>
    </w:pPr>
  </w:style>
  <w:style w:type="paragraph" w:styleId="13">
    <w:name w:val="Body Text First Indent 2"/>
    <w:basedOn w:val="14"/>
    <w:next w:val="16"/>
    <w:unhideWhenUsed/>
    <w:qFormat/>
    <w:uiPriority w:val="99"/>
    <w:pPr>
      <w:ind w:firstLine="420" w:firstLineChars="200"/>
    </w:pPr>
  </w:style>
  <w:style w:type="paragraph" w:styleId="14">
    <w:name w:val="Body Text Indent"/>
    <w:basedOn w:val="1"/>
    <w:next w:val="15"/>
    <w:unhideWhenUsed/>
    <w:qFormat/>
    <w:uiPriority w:val="99"/>
    <w:pPr>
      <w:spacing w:after="120"/>
      <w:ind w:left="420" w:leftChars="200"/>
    </w:pPr>
    <w:rPr>
      <w:rFonts w:ascii="Times New Roman" w:hAnsi="Times New Roman" w:eastAsia="宋体" w:cs="Times New Roman"/>
    </w:rPr>
  </w:style>
  <w:style w:type="paragraph" w:styleId="15">
    <w:name w:val="footer"/>
    <w:basedOn w:val="1"/>
    <w:qFormat/>
    <w:uiPriority w:val="0"/>
    <w:pPr>
      <w:tabs>
        <w:tab w:val="center" w:pos="4153"/>
        <w:tab w:val="right" w:pos="8306"/>
      </w:tabs>
      <w:snapToGrid w:val="0"/>
      <w:jc w:val="left"/>
    </w:pPr>
    <w:rPr>
      <w:sz w:val="18"/>
    </w:rPr>
  </w:style>
  <w:style w:type="paragraph" w:styleId="16">
    <w:name w:val="List Continue"/>
    <w:basedOn w:val="1"/>
    <w:next w:val="12"/>
    <w:qFormat/>
    <w:uiPriority w:val="0"/>
    <w:pPr>
      <w:spacing w:after="120"/>
      <w:ind w:left="420" w:firstLine="3584"/>
    </w:pPr>
  </w:style>
  <w:style w:type="paragraph" w:styleId="17">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8">
    <w:name w:val="Balloon Text"/>
    <w:basedOn w:val="1"/>
    <w:link w:val="44"/>
    <w:qFormat/>
    <w:uiPriority w:val="0"/>
    <w:rPr>
      <w:sz w:val="18"/>
      <w:szCs w:val="18"/>
    </w:rPr>
  </w:style>
  <w:style w:type="paragraph" w:styleId="19">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0"/>
    <w:pPr>
      <w:spacing w:before="120" w:after="120"/>
      <w:jc w:val="left"/>
    </w:pPr>
    <w:rPr>
      <w:b/>
      <w:bCs/>
      <w:caps/>
    </w:rPr>
  </w:style>
  <w:style w:type="paragraph" w:styleId="21">
    <w:name w:val="toc 4"/>
    <w:basedOn w:val="1"/>
    <w:next w:val="1"/>
    <w:qFormat/>
    <w:uiPriority w:val="0"/>
    <w:pPr>
      <w:ind w:left="1260" w:leftChars="600"/>
    </w:pPr>
  </w:style>
  <w:style w:type="paragraph" w:styleId="22">
    <w:name w:val="Body Text Indent 3"/>
    <w:basedOn w:val="1"/>
    <w:qFormat/>
    <w:uiPriority w:val="0"/>
    <w:pPr>
      <w:ind w:firstLine="560" w:firstLineChars="200"/>
    </w:pPr>
    <w:rPr>
      <w:rFonts w:ascii="仿宋_GB2312" w:eastAsia="仿宋_GB2312"/>
      <w:sz w:val="28"/>
    </w:rPr>
  </w:style>
  <w:style w:type="paragraph" w:styleId="23">
    <w:name w:val="toc 2"/>
    <w:basedOn w:val="1"/>
    <w:next w:val="1"/>
    <w:qFormat/>
    <w:uiPriority w:val="0"/>
    <w:pPr>
      <w:tabs>
        <w:tab w:val="right" w:leader="dot" w:pos="9038"/>
      </w:tabs>
      <w:spacing w:line="60" w:lineRule="atLeast"/>
      <w:ind w:left="210"/>
      <w:jc w:val="left"/>
    </w:pPr>
    <w:rPr>
      <w:smallCaps/>
    </w:rPr>
  </w:style>
  <w:style w:type="paragraph" w:styleId="24">
    <w:name w:val="Normal (Web)"/>
    <w:basedOn w:val="1"/>
    <w:qFormat/>
    <w:uiPriority w:val="0"/>
    <w:rPr>
      <w:rFonts w:ascii="Calibri" w:hAnsi="Calibri" w:eastAsia="宋体" w:cs="Times New Roman"/>
      <w:sz w:val="24"/>
    </w:rPr>
  </w:style>
  <w:style w:type="paragraph" w:styleId="25">
    <w:name w:val="annotation subject"/>
    <w:basedOn w:val="10"/>
    <w:next w:val="10"/>
    <w:link w:val="43"/>
    <w:qFormat/>
    <w:uiPriority w:val="0"/>
    <w:rPr>
      <w:b/>
      <w:bCs/>
    </w:rPr>
  </w:style>
  <w:style w:type="table" w:styleId="27">
    <w:name w:val="Table Grid"/>
    <w:basedOn w:val="2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page number"/>
    <w:basedOn w:val="28"/>
    <w:qFormat/>
    <w:uiPriority w:val="0"/>
  </w:style>
  <w:style w:type="character" w:styleId="30">
    <w:name w:val="Hyperlink"/>
    <w:basedOn w:val="28"/>
    <w:qFormat/>
    <w:uiPriority w:val="0"/>
    <w:rPr>
      <w:color w:val="0000FF"/>
      <w:u w:val="single"/>
    </w:rPr>
  </w:style>
  <w:style w:type="character" w:styleId="31">
    <w:name w:val="annotation reference"/>
    <w:basedOn w:val="28"/>
    <w:qFormat/>
    <w:uiPriority w:val="0"/>
    <w:rPr>
      <w:sz w:val="21"/>
      <w:szCs w:val="21"/>
    </w:rPr>
  </w:style>
  <w:style w:type="paragraph" w:customStyle="1" w:styleId="32">
    <w:name w:val="Char"/>
    <w:basedOn w:val="1"/>
    <w:qFormat/>
    <w:uiPriority w:val="0"/>
    <w:rPr>
      <w:szCs w:val="20"/>
    </w:rPr>
  </w:style>
  <w:style w:type="paragraph" w:customStyle="1" w:styleId="33">
    <w:name w:val="表格文字"/>
    <w:basedOn w:val="1"/>
    <w:next w:val="11"/>
    <w:qFormat/>
    <w:uiPriority w:val="0"/>
    <w:pPr>
      <w:spacing w:line="360" w:lineRule="auto"/>
      <w:jc w:val="left"/>
    </w:pPr>
    <w:rPr>
      <w:rFonts w:ascii="Times New Roman" w:hAnsi="Times New Roman"/>
      <w:bCs/>
      <w:spacing w:val="10"/>
      <w:kern w:val="0"/>
      <w:szCs w:val="21"/>
    </w:rPr>
  </w:style>
  <w:style w:type="paragraph" w:customStyle="1" w:styleId="34">
    <w:name w:val="正文1"/>
    <w:basedOn w:val="35"/>
    <w:qFormat/>
    <w:uiPriority w:val="0"/>
    <w:pPr>
      <w:jc w:val="both"/>
    </w:pPr>
    <w:rPr>
      <w:rFonts w:ascii="Times New Roman" w:hAnsi="Times New Roman" w:eastAsia="Times New Roman"/>
      <w:sz w:val="21"/>
    </w:rPr>
  </w:style>
  <w:style w:type="paragraph" w:customStyle="1" w:styleId="35">
    <w:name w:val="[Normal]"/>
    <w:qFormat/>
    <w:uiPriority w:val="0"/>
    <w:rPr>
      <w:rFonts w:ascii="宋体" w:hAnsi="宋体" w:eastAsiaTheme="minorEastAsia" w:cstheme="minorBidi"/>
      <w:sz w:val="24"/>
      <w:szCs w:val="22"/>
      <w:lang w:val="en-US" w:eastAsia="en-US" w:bidi="ar-SA"/>
    </w:rPr>
  </w:style>
  <w:style w:type="paragraph" w:customStyle="1" w:styleId="36">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7">
    <w:name w:val="C503-正文格式"/>
    <w:basedOn w:val="1"/>
    <w:qFormat/>
    <w:uiPriority w:val="0"/>
    <w:pPr>
      <w:spacing w:line="360" w:lineRule="auto"/>
      <w:ind w:firstLine="480" w:firstLineChars="200"/>
    </w:pPr>
    <w:rPr>
      <w:rFonts w:cs="宋体"/>
      <w:sz w:val="24"/>
      <w:szCs w:val="22"/>
    </w:rPr>
  </w:style>
  <w:style w:type="character" w:customStyle="1" w:styleId="38">
    <w:name w:val="font51"/>
    <w:basedOn w:val="28"/>
    <w:qFormat/>
    <w:uiPriority w:val="0"/>
    <w:rPr>
      <w:rFonts w:hint="eastAsia" w:ascii="仿宋" w:hAnsi="仿宋" w:eastAsia="仿宋" w:cs="仿宋"/>
      <w:color w:val="000000"/>
      <w:sz w:val="22"/>
      <w:szCs w:val="22"/>
      <w:u w:val="none"/>
    </w:rPr>
  </w:style>
  <w:style w:type="table" w:customStyle="1" w:styleId="39">
    <w:name w:val="网格型8"/>
    <w:basedOn w:val="2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40">
    <w:name w:val="列出段落1"/>
    <w:basedOn w:val="1"/>
    <w:qFormat/>
    <w:uiPriority w:val="34"/>
    <w:pPr>
      <w:ind w:firstLine="420"/>
    </w:pPr>
  </w:style>
  <w:style w:type="character" w:customStyle="1" w:styleId="41">
    <w:name w:val="font31"/>
    <w:basedOn w:val="28"/>
    <w:qFormat/>
    <w:uiPriority w:val="0"/>
    <w:rPr>
      <w:rFonts w:hint="eastAsia" w:ascii="宋体" w:hAnsi="宋体" w:eastAsia="宋体" w:cs="宋体"/>
      <w:color w:val="000000"/>
      <w:sz w:val="24"/>
      <w:szCs w:val="24"/>
      <w:u w:val="none"/>
    </w:rPr>
  </w:style>
  <w:style w:type="character" w:customStyle="1" w:styleId="42">
    <w:name w:val="批注文字 字符"/>
    <w:basedOn w:val="28"/>
    <w:link w:val="10"/>
    <w:qFormat/>
    <w:uiPriority w:val="0"/>
    <w:rPr>
      <w:rFonts w:asciiTheme="minorHAnsi" w:hAnsiTheme="minorHAnsi" w:eastAsiaTheme="minorEastAsia" w:cstheme="minorBidi"/>
      <w:kern w:val="2"/>
      <w:sz w:val="21"/>
      <w:szCs w:val="24"/>
    </w:rPr>
  </w:style>
  <w:style w:type="character" w:customStyle="1" w:styleId="43">
    <w:name w:val="批注主题 字符"/>
    <w:basedOn w:val="42"/>
    <w:link w:val="25"/>
    <w:qFormat/>
    <w:uiPriority w:val="0"/>
    <w:rPr>
      <w:rFonts w:asciiTheme="minorHAnsi" w:hAnsiTheme="minorHAnsi" w:eastAsiaTheme="minorEastAsia" w:cstheme="minorBidi"/>
      <w:b/>
      <w:bCs/>
      <w:kern w:val="2"/>
      <w:sz w:val="21"/>
      <w:szCs w:val="24"/>
    </w:rPr>
  </w:style>
  <w:style w:type="character" w:customStyle="1" w:styleId="44">
    <w:name w:val="批注框文本 字符"/>
    <w:basedOn w:val="28"/>
    <w:link w:val="18"/>
    <w:qFormat/>
    <w:uiPriority w:val="0"/>
    <w:rPr>
      <w:rFonts w:asciiTheme="minorHAnsi" w:hAnsiTheme="minorHAnsi" w:eastAsiaTheme="minorEastAsia" w:cstheme="minorBidi"/>
      <w:kern w:val="2"/>
      <w:sz w:val="18"/>
      <w:szCs w:val="18"/>
    </w:rPr>
  </w:style>
  <w:style w:type="paragraph" w:customStyle="1" w:styleId="45">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6">
    <w:name w:val="列表段落1"/>
    <w:basedOn w:val="1"/>
    <w:qFormat/>
    <w:uiPriority w:val="99"/>
    <w:pPr>
      <w:ind w:firstLine="420" w:firstLineChars="200"/>
    </w:pPr>
  </w:style>
  <w:style w:type="character" w:customStyle="1" w:styleId="47">
    <w:name w:val="未处理的提及1"/>
    <w:basedOn w:val="28"/>
    <w:unhideWhenUsed/>
    <w:qFormat/>
    <w:uiPriority w:val="99"/>
    <w:rPr>
      <w:color w:val="605E5C"/>
      <w:shd w:val="clear" w:color="auto" w:fill="E1DFDD"/>
    </w:rPr>
  </w:style>
  <w:style w:type="paragraph" w:customStyle="1" w:styleId="48">
    <w:name w:val="正文缩进1"/>
    <w:basedOn w:val="1"/>
    <w:qFormat/>
    <w:uiPriority w:val="0"/>
    <w:pPr>
      <w:ind w:firstLine="420"/>
    </w:pPr>
  </w:style>
  <w:style w:type="paragraph" w:customStyle="1" w:styleId="49">
    <w:name w:val="样式3"/>
    <w:basedOn w:val="6"/>
    <w:next w:val="1"/>
    <w:qFormat/>
    <w:uiPriority w:val="0"/>
    <w:pPr>
      <w:spacing w:line="415" w:lineRule="auto"/>
    </w:pPr>
    <w:rPr>
      <w:rFonts w:eastAsia="Arial"/>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14</Pages>
  <Words>3705</Words>
  <Characters>3852</Characters>
  <Lines>31</Lines>
  <Paragraphs>9</Paragraphs>
  <TotalTime>9</TotalTime>
  <ScaleCrop>false</ScaleCrop>
  <LinksUpToDate>false</LinksUpToDate>
  <CharactersWithSpaces>4705</CharactersWithSpaces>
  <Application>WPS Office_11.8.2.10195_F1E327BC-269C-435d-A152-05C5408002CA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2023-12-26T22:02:00Z</dcterms:created>
  <dc:creator>Administrator</dc:creator>
  <cp:lastModifiedBy>uoc</cp:lastModifiedBy>
  <cp:lastPrinted>2025-02-22T16:23:00Z</cp:lastPrinted>
  <dcterms:modified xsi:type="dcterms:W3CDTF">2026-05-15T10:19:52Z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y fmtid="{D5CDD505-2E9C-101B-9397-08002B2CF9AE}" pid="3" name="ICV">
    <vt:lpwstr>A899EB583A5D4B2A834D44C8EDB223A9</vt:lpwstr>
  </property>
  <property fmtid="{D5CDD505-2E9C-101B-9397-08002B2CF9AE}" pid="4" name="KSOTemplateDocerSaveRecord">
    <vt:lpwstr>eyJoZGlkIjoiMjdmZTg4YmE5ZjNkNjNiYjI0ZjY3OTkyNTY4ZDVlMTAiLCJ1c2VySWQiOiIxMjMyNTcyMDAxIn0=</vt:lpwstr>
  </property>
</Properties>
</file>