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CC4C4">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eastAsia="仿宋_GB2312"/>
          <w:sz w:val="32"/>
          <w:szCs w:val="32"/>
        </w:rPr>
      </w:pPr>
    </w:p>
    <w:p w14:paraId="0CBC5220">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eastAsia="仿宋_GB2312"/>
          <w:sz w:val="32"/>
          <w:szCs w:val="32"/>
        </w:rPr>
      </w:pPr>
    </w:p>
    <w:p w14:paraId="1B29B017">
      <w:pPr>
        <w:pStyle w:val="2"/>
        <w:rPr>
          <w:rFonts w:hint="eastAsia" w:ascii="仿宋_GB2312" w:eastAsia="仿宋_GB2312"/>
          <w:sz w:val="32"/>
          <w:szCs w:val="32"/>
        </w:rPr>
      </w:pPr>
      <w:bookmarkStart w:id="0" w:name="_GoBack"/>
      <w:bookmarkEnd w:id="0"/>
    </w:p>
    <w:p w14:paraId="281DB057">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eastAsia="仿宋_GB2312"/>
          <w:sz w:val="32"/>
          <w:szCs w:val="32"/>
          <w:lang w:eastAsia="zh-CN"/>
        </w:rPr>
      </w:pPr>
      <w:r>
        <w:rPr>
          <w:rFonts w:hint="eastAsia" w:ascii="仿宋_GB2312" w:eastAsia="仿宋_GB2312"/>
          <w:sz w:val="32"/>
          <w:szCs w:val="32"/>
        </w:rPr>
        <w:t>是否同意公开：</w:t>
      </w:r>
      <w:r>
        <w:rPr>
          <w:rFonts w:hint="eastAsia" w:ascii="仿宋_GB2312" w:eastAsia="仿宋_GB2312"/>
          <w:sz w:val="32"/>
          <w:szCs w:val="32"/>
          <w:lang w:eastAsia="zh-CN"/>
        </w:rPr>
        <w:t>是</w:t>
      </w:r>
    </w:p>
    <w:p w14:paraId="786EE47E">
      <w:pPr>
        <w:keepNext w:val="0"/>
        <w:keepLines w:val="0"/>
        <w:pageBreakBefore w:val="0"/>
        <w:widowControl w:val="0"/>
        <w:kinsoku/>
        <w:wordWrap/>
        <w:overflowPunct/>
        <w:topLinePunct w:val="0"/>
        <w:autoSpaceDE/>
        <w:autoSpaceDN/>
        <w:bidi w:val="0"/>
        <w:adjustRightInd/>
        <w:snapToGrid/>
        <w:spacing w:line="580" w:lineRule="exact"/>
        <w:ind w:firstLine="5600" w:firstLineChars="1750"/>
        <w:jc w:val="right"/>
        <w:textAlignment w:val="auto"/>
        <w:rPr>
          <w:rFonts w:hint="eastAsia" w:ascii="仿宋_GB2312" w:eastAsia="仿宋_GB2312"/>
          <w:sz w:val="32"/>
          <w:szCs w:val="32"/>
        </w:rPr>
      </w:pPr>
      <w:r>
        <w:rPr>
          <w:rFonts w:hint="eastAsia" w:ascii="仿宋_GB2312" w:eastAsia="仿宋_GB2312"/>
          <w:sz w:val="32"/>
          <w:szCs w:val="32"/>
        </w:rPr>
        <w:t>办理结果：A</w:t>
      </w:r>
    </w:p>
    <w:p w14:paraId="216AEA74">
      <w:pPr>
        <w:keepNext w:val="0"/>
        <w:keepLines w:val="0"/>
        <w:pageBreakBefore w:val="0"/>
        <w:widowControl w:val="0"/>
        <w:kinsoku/>
        <w:wordWrap/>
        <w:overflowPunct/>
        <w:topLinePunct w:val="0"/>
        <w:autoSpaceDE/>
        <w:autoSpaceDN/>
        <w:bidi w:val="0"/>
        <w:adjustRightInd/>
        <w:snapToGrid/>
        <w:spacing w:line="580" w:lineRule="exact"/>
        <w:ind w:firstLine="3840" w:firstLineChars="1200"/>
        <w:jc w:val="right"/>
        <w:textAlignment w:val="auto"/>
        <w:rPr>
          <w:rFonts w:hint="eastAsia" w:ascii="仿宋_GB2312" w:eastAsia="仿宋_GB2312"/>
          <w:sz w:val="32"/>
          <w:szCs w:val="32"/>
        </w:rPr>
      </w:pPr>
      <w:r>
        <w:rPr>
          <w:rFonts w:hint="eastAsia" w:ascii="仿宋_GB2312" w:eastAsia="仿宋_GB2312"/>
          <w:sz w:val="32"/>
          <w:szCs w:val="32"/>
          <w:lang w:eastAsia="zh-CN"/>
        </w:rPr>
        <w:t>石环</w:t>
      </w:r>
      <w:r>
        <w:rPr>
          <w:rFonts w:hint="eastAsia" w:ascii="仿宋_GB2312" w:eastAsia="仿宋_GB2312"/>
          <w:sz w:val="32"/>
          <w:szCs w:val="32"/>
        </w:rPr>
        <w:t>建议字〔</w:t>
      </w:r>
      <w:r>
        <w:rPr>
          <w:rFonts w:hint="eastAsia" w:ascii="仿宋_GB2312" w:eastAsia="仿宋_GB2312"/>
          <w:sz w:val="32"/>
          <w:szCs w:val="32"/>
          <w:lang w:val="en-US" w:eastAsia="zh-CN"/>
        </w:rPr>
        <w:t>2025</w:t>
      </w: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号</w:t>
      </w:r>
    </w:p>
    <w:p w14:paraId="13873F9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42B25DE1">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对石家庄市</w:t>
      </w:r>
      <w:r>
        <w:rPr>
          <w:rFonts w:hint="eastAsia" w:ascii="方正小标宋简体" w:hAnsi="方正小标宋简体" w:eastAsia="方正小标宋简体" w:cs="方正小标宋简体"/>
          <w:b w:val="0"/>
          <w:bCs/>
          <w:sz w:val="44"/>
          <w:szCs w:val="44"/>
          <w:lang w:eastAsia="zh-CN"/>
        </w:rPr>
        <w:t>第</w:t>
      </w:r>
      <w:r>
        <w:rPr>
          <w:rFonts w:hint="eastAsia" w:ascii="方正小标宋简体" w:hAnsi="方正小标宋简体" w:eastAsia="方正小标宋简体" w:cs="方正小标宋简体"/>
          <w:b w:val="0"/>
          <w:bCs/>
          <w:sz w:val="44"/>
          <w:szCs w:val="44"/>
        </w:rPr>
        <w:t>十</w:t>
      </w:r>
      <w:r>
        <w:rPr>
          <w:rFonts w:hint="eastAsia" w:ascii="方正小标宋简体" w:hAnsi="方正小标宋简体" w:eastAsia="方正小标宋简体" w:cs="方正小标宋简体"/>
          <w:b w:val="0"/>
          <w:bCs/>
          <w:sz w:val="44"/>
          <w:szCs w:val="44"/>
          <w:lang w:eastAsia="zh-CN"/>
        </w:rPr>
        <w:t>五</w:t>
      </w:r>
      <w:r>
        <w:rPr>
          <w:rFonts w:hint="eastAsia" w:ascii="方正小标宋简体" w:hAnsi="方正小标宋简体" w:eastAsia="方正小标宋简体" w:cs="方正小标宋简体"/>
          <w:b w:val="0"/>
          <w:bCs/>
          <w:sz w:val="44"/>
          <w:szCs w:val="44"/>
        </w:rPr>
        <w:t>届人民代表大会</w:t>
      </w:r>
    </w:p>
    <w:p w14:paraId="6B6D2902">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六</w:t>
      </w:r>
      <w:r>
        <w:rPr>
          <w:rFonts w:hint="eastAsia" w:ascii="方正小标宋简体" w:hAnsi="方正小标宋简体" w:eastAsia="方正小标宋简体" w:cs="方正小标宋简体"/>
          <w:b w:val="0"/>
          <w:bCs/>
          <w:sz w:val="44"/>
          <w:szCs w:val="44"/>
        </w:rPr>
        <w:t>次会议第</w:t>
      </w:r>
      <w:r>
        <w:rPr>
          <w:rFonts w:hint="eastAsia" w:ascii="方正小标宋简体" w:hAnsi="方正小标宋简体" w:eastAsia="方正小标宋简体" w:cs="方正小标宋简体"/>
          <w:b w:val="0"/>
          <w:bCs/>
          <w:sz w:val="44"/>
          <w:szCs w:val="44"/>
          <w:lang w:val="en-US" w:eastAsia="zh-CN"/>
        </w:rPr>
        <w:t>59</w:t>
      </w:r>
      <w:r>
        <w:rPr>
          <w:rFonts w:hint="eastAsia" w:ascii="方正小标宋简体" w:hAnsi="方正小标宋简体" w:eastAsia="方正小标宋简体" w:cs="方正小标宋简体"/>
          <w:b w:val="0"/>
          <w:bCs/>
          <w:sz w:val="44"/>
          <w:szCs w:val="44"/>
        </w:rPr>
        <w:t>号建议的答复</w:t>
      </w:r>
    </w:p>
    <w:p w14:paraId="3A9B6C77">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300573DC">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肖松</w:t>
      </w:r>
      <w:r>
        <w:rPr>
          <w:rFonts w:hint="eastAsia" w:ascii="仿宋_GB2312" w:hAnsi="宋体" w:eastAsia="仿宋_GB2312"/>
          <w:sz w:val="32"/>
          <w:szCs w:val="32"/>
        </w:rPr>
        <w:t>代表：</w:t>
      </w:r>
    </w:p>
    <w:p w14:paraId="559A965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您提出的关于“</w:t>
      </w:r>
      <w:r>
        <w:rPr>
          <w:rFonts w:hint="eastAsia" w:ascii="仿宋_GB2312" w:hAnsi="宋体" w:eastAsia="仿宋_GB2312"/>
          <w:sz w:val="32"/>
          <w:szCs w:val="32"/>
          <w:lang w:val="en-US" w:eastAsia="zh-CN"/>
        </w:rPr>
        <w:t>唤起公众对环境保护的意识和行动</w:t>
      </w:r>
      <w:r>
        <w:rPr>
          <w:rFonts w:hint="eastAsia" w:ascii="仿宋_GB2312" w:hAnsi="宋体" w:eastAsia="仿宋_GB2312"/>
          <w:sz w:val="32"/>
          <w:szCs w:val="32"/>
        </w:rPr>
        <w:t>”</w:t>
      </w:r>
      <w:r>
        <w:rPr>
          <w:rFonts w:hint="eastAsia" w:ascii="仿宋_GB2312" w:hAnsi="宋体" w:eastAsia="仿宋_GB2312"/>
          <w:sz w:val="32"/>
          <w:szCs w:val="32"/>
          <w:lang w:eastAsia="zh-CN"/>
        </w:rPr>
        <w:t>的</w:t>
      </w:r>
      <w:r>
        <w:rPr>
          <w:rFonts w:hint="eastAsia" w:ascii="仿宋_GB2312" w:hAnsi="宋体" w:eastAsia="仿宋_GB2312"/>
          <w:sz w:val="32"/>
          <w:szCs w:val="32"/>
        </w:rPr>
        <w:t>建议收悉，现答复如下：</w:t>
      </w:r>
    </w:p>
    <w:p w14:paraId="049FF2BD">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一、加强环境立法和执法</w:t>
      </w:r>
    </w:p>
    <w:p w14:paraId="1679324C">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（一）积极推动生态环境立法进程，研究推动具有石家庄特色的生态环境立法</w:t>
      </w:r>
    </w:p>
    <w:p w14:paraId="4EB188A1">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建立</w:t>
      </w:r>
      <w:r>
        <w:rPr>
          <w:rFonts w:hint="eastAsia" w:ascii="仿宋_GB2312" w:hAnsi="仿宋_GB2312" w:eastAsia="仿宋_GB2312" w:cs="仿宋_GB2312"/>
          <w:b w:val="0"/>
          <w:bCs w:val="0"/>
          <w:sz w:val="32"/>
          <w:szCs w:val="32"/>
          <w:highlight w:val="none"/>
          <w:lang w:val="en-US" w:eastAsia="zh-CN"/>
        </w:rPr>
        <w:t>全市生态环境行政执法府院联席会议机制，对生态环境领域重点疑难案件、疑难</w:t>
      </w:r>
      <w:r>
        <w:rPr>
          <w:rFonts w:hint="eastAsia" w:ascii="仿宋_GB2312" w:hAnsi="仿宋_GB2312" w:eastAsia="仿宋_GB2312" w:cs="仿宋_GB2312"/>
          <w:b w:val="0"/>
          <w:bCs w:val="0"/>
          <w:color w:val="auto"/>
          <w:sz w:val="32"/>
          <w:szCs w:val="32"/>
          <w:highlight w:val="none"/>
          <w:lang w:val="en-US" w:eastAsia="zh-CN"/>
        </w:rPr>
        <w:t>问题等定期组织开展联席会商，促进提升生态环境法治水平。</w:t>
      </w:r>
      <w:r>
        <w:rPr>
          <w:rFonts w:hint="eastAsia" w:ascii="仿宋_GB2312" w:hAnsi="仿宋_GB2312" w:eastAsia="仿宋_GB2312" w:cs="仿宋_GB2312"/>
          <w:b w:val="0"/>
          <w:bCs w:val="0"/>
          <w:color w:val="auto"/>
          <w:sz w:val="32"/>
          <w:szCs w:val="32"/>
          <w:lang w:val="en-US" w:eastAsia="zh-CN"/>
        </w:rPr>
        <w:t>加强与立法机关的沟通协作，依照法定程序修订了</w:t>
      </w:r>
      <w:r>
        <w:rPr>
          <w:rFonts w:hint="eastAsia" w:ascii="仿宋_GB2312" w:hAnsi="仿宋_GB2312" w:eastAsia="仿宋_GB2312" w:cs="仿宋_GB2312"/>
          <w:b w:val="0"/>
          <w:bCs w:val="0"/>
          <w:kern w:val="2"/>
          <w:sz w:val="32"/>
          <w:szCs w:val="32"/>
          <w:lang w:val="en-US" w:eastAsia="zh-CN" w:bidi="ar-SA"/>
        </w:rPr>
        <w:t>《石家庄市岗南黄壁庄水库饮用水水源污染防治条例》</w:t>
      </w:r>
      <w:r>
        <w:rPr>
          <w:rFonts w:hint="eastAsia" w:ascii="仿宋_GB2312" w:hAnsi="仿宋_GB2312" w:eastAsia="仿宋_GB2312" w:cs="仿宋_GB2312"/>
          <w:b w:val="0"/>
          <w:bCs w:val="0"/>
          <w:color w:val="auto"/>
          <w:sz w:val="32"/>
          <w:szCs w:val="32"/>
          <w:lang w:val="en-US" w:eastAsia="zh-CN"/>
        </w:rPr>
        <w:t>等地方性法规，</w:t>
      </w:r>
      <w:r>
        <w:rPr>
          <w:rFonts w:hint="eastAsia" w:ascii="仿宋_GB2312" w:hAnsi="仿宋_GB2312" w:eastAsia="仿宋_GB2312" w:cs="仿宋_GB2312"/>
          <w:b w:val="0"/>
          <w:bCs w:val="0"/>
          <w:kern w:val="2"/>
          <w:sz w:val="32"/>
          <w:szCs w:val="32"/>
          <w:lang w:val="en-US" w:eastAsia="zh-CN" w:bidi="ar-SA"/>
        </w:rPr>
        <w:t>废止了《石家庄市市区生活饮用水地下水源保护区污染防治条例》，并</w:t>
      </w:r>
      <w:r>
        <w:rPr>
          <w:rFonts w:hint="eastAsia" w:ascii="仿宋_GB2312" w:hAnsi="仿宋_GB2312" w:eastAsia="仿宋_GB2312" w:cs="仿宋_GB2312"/>
          <w:b w:val="0"/>
          <w:bCs w:val="0"/>
          <w:color w:val="auto"/>
          <w:sz w:val="32"/>
          <w:szCs w:val="32"/>
          <w:lang w:val="en-US" w:eastAsia="zh-CN"/>
        </w:rPr>
        <w:t>对《石家庄市城市市区环境噪声污染防治管理办法》开展立法后评估，2025年，还将开展水污染防治领域地方性法规和大气污染防治领域政府规章的立法调研工作，加快推动我市生态环境立法进程，服务保障污染防治法治需求。同时，探索依法赋予基层分局独立执法权，</w:t>
      </w:r>
      <w:r>
        <w:rPr>
          <w:rFonts w:hint="eastAsia" w:ascii="仿宋_GB2312" w:hAnsi="仿宋_GB2312" w:eastAsia="仿宋_GB2312" w:cs="仿宋_GB2312"/>
          <w:b w:val="0"/>
          <w:bCs w:val="0"/>
          <w:sz w:val="32"/>
          <w:szCs w:val="32"/>
        </w:rPr>
        <w:t>按照《中华人民共和国行政处罚法》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生态环境行政处罚办法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等</w:t>
      </w:r>
      <w:r>
        <w:rPr>
          <w:rFonts w:hint="eastAsia" w:ascii="仿宋_GB2312" w:hAnsi="仿宋_GB2312" w:eastAsia="仿宋_GB2312" w:cs="仿宋_GB2312"/>
          <w:b w:val="0"/>
          <w:bCs w:val="0"/>
          <w:sz w:val="32"/>
          <w:szCs w:val="32"/>
        </w:rPr>
        <w:t>有关</w:t>
      </w:r>
      <w:r>
        <w:rPr>
          <w:rFonts w:hint="eastAsia" w:ascii="仿宋_GB2312" w:hAnsi="仿宋_GB2312" w:eastAsia="仿宋_GB2312" w:cs="仿宋_GB2312"/>
          <w:b w:val="0"/>
          <w:bCs w:val="0"/>
          <w:sz w:val="32"/>
          <w:szCs w:val="32"/>
          <w:lang w:val="en-US" w:eastAsia="zh-CN"/>
        </w:rPr>
        <w:t>法律、规章</w:t>
      </w:r>
      <w:r>
        <w:rPr>
          <w:rFonts w:hint="eastAsia" w:ascii="仿宋_GB2312" w:hAnsi="仿宋_GB2312" w:eastAsia="仿宋_GB2312" w:cs="仿宋_GB2312"/>
          <w:b w:val="0"/>
          <w:bCs w:val="0"/>
          <w:sz w:val="32"/>
          <w:szCs w:val="32"/>
        </w:rPr>
        <w:t>规定，</w:t>
      </w:r>
      <w:r>
        <w:rPr>
          <w:rFonts w:hint="eastAsia" w:ascii="仿宋_GB2312" w:hAnsi="仿宋_GB2312" w:eastAsia="仿宋_GB2312" w:cs="仿宋_GB2312"/>
          <w:b w:val="0"/>
          <w:bCs w:val="0"/>
          <w:sz w:val="32"/>
          <w:szCs w:val="32"/>
          <w:lang w:val="en-US" w:eastAsia="zh-CN"/>
        </w:rPr>
        <w:t>我局</w:t>
      </w:r>
      <w:r>
        <w:rPr>
          <w:rFonts w:hint="eastAsia" w:ascii="仿宋_GB2312" w:hAnsi="仿宋_GB2312" w:eastAsia="仿宋_GB2312" w:cs="仿宋_GB2312"/>
          <w:b w:val="0"/>
          <w:bCs w:val="0"/>
          <w:sz w:val="32"/>
          <w:szCs w:val="32"/>
        </w:rPr>
        <w:t>以授权委托形式赋予县级生态环境部门行政</w:t>
      </w:r>
      <w:r>
        <w:rPr>
          <w:rFonts w:hint="eastAsia" w:ascii="仿宋_GB2312" w:hAnsi="仿宋_GB2312" w:eastAsia="仿宋_GB2312" w:cs="仿宋_GB2312"/>
          <w:b w:val="0"/>
          <w:bCs w:val="0"/>
          <w:sz w:val="32"/>
          <w:szCs w:val="32"/>
          <w:lang w:val="en-US" w:eastAsia="zh-CN"/>
        </w:rPr>
        <w:t>执法</w:t>
      </w:r>
      <w:r>
        <w:rPr>
          <w:rFonts w:hint="eastAsia" w:ascii="仿宋_GB2312" w:hAnsi="仿宋_GB2312" w:eastAsia="仿宋_GB2312" w:cs="仿宋_GB2312"/>
          <w:b w:val="0"/>
          <w:bCs w:val="0"/>
          <w:sz w:val="32"/>
          <w:szCs w:val="32"/>
        </w:rPr>
        <w:t>权，县级生态环境部门以市局名义</w:t>
      </w:r>
      <w:r>
        <w:rPr>
          <w:rFonts w:hint="eastAsia" w:ascii="仿宋_GB2312" w:hAnsi="仿宋_GB2312" w:eastAsia="仿宋_GB2312" w:cs="仿宋_GB2312"/>
          <w:b w:val="0"/>
          <w:bCs w:val="0"/>
          <w:sz w:val="32"/>
          <w:szCs w:val="32"/>
          <w:lang w:val="en-US" w:eastAsia="zh-CN"/>
        </w:rPr>
        <w:t>开展行政执法工作，依法实施</w:t>
      </w:r>
      <w:r>
        <w:rPr>
          <w:rFonts w:hint="eastAsia" w:ascii="仿宋_GB2312" w:hAnsi="仿宋_GB2312" w:eastAsia="仿宋_GB2312" w:cs="仿宋_GB2312"/>
          <w:b w:val="0"/>
          <w:bCs w:val="0"/>
          <w:sz w:val="32"/>
          <w:szCs w:val="32"/>
        </w:rPr>
        <w:t>行政处罚</w:t>
      </w:r>
      <w:r>
        <w:rPr>
          <w:rFonts w:hint="eastAsia" w:ascii="仿宋_GB2312" w:hAnsi="仿宋_GB2312" w:eastAsia="仿宋_GB2312" w:cs="仿宋_GB2312"/>
          <w:b w:val="0"/>
          <w:bCs w:val="0"/>
          <w:sz w:val="32"/>
          <w:szCs w:val="32"/>
          <w:lang w:val="en-US" w:eastAsia="zh-CN"/>
        </w:rPr>
        <w:t>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通过“行政委托”方式向县级分局</w:t>
      </w:r>
      <w:r>
        <w:rPr>
          <w:rFonts w:hint="eastAsia" w:ascii="仿宋_GB2312" w:hAnsi="仿宋_GB2312" w:eastAsia="仿宋_GB2312" w:cs="仿宋_GB2312"/>
          <w:b w:val="0"/>
          <w:bCs w:val="0"/>
          <w:sz w:val="32"/>
          <w:szCs w:val="32"/>
          <w:lang w:val="en-US" w:eastAsia="zh-CN"/>
        </w:rPr>
        <w:t>依法授予</w:t>
      </w:r>
      <w:r>
        <w:rPr>
          <w:rFonts w:hint="eastAsia" w:ascii="仿宋_GB2312" w:hAnsi="仿宋_GB2312" w:eastAsia="仿宋_GB2312" w:cs="仿宋_GB2312"/>
          <w:b w:val="0"/>
          <w:bCs w:val="0"/>
          <w:sz w:val="32"/>
          <w:szCs w:val="32"/>
        </w:rPr>
        <w:t>执法</w:t>
      </w:r>
      <w:r>
        <w:rPr>
          <w:rFonts w:hint="eastAsia" w:ascii="仿宋_GB2312" w:hAnsi="仿宋_GB2312" w:eastAsia="仿宋_GB2312" w:cs="仿宋_GB2312"/>
          <w:b w:val="0"/>
          <w:bCs w:val="0"/>
          <w:sz w:val="32"/>
          <w:szCs w:val="32"/>
          <w:lang w:val="en-US" w:eastAsia="zh-CN"/>
        </w:rPr>
        <w:t>权限</w:t>
      </w:r>
      <w:r>
        <w:rPr>
          <w:rFonts w:hint="eastAsia" w:ascii="仿宋_GB2312" w:hAnsi="仿宋_GB2312" w:eastAsia="仿宋_GB2312" w:cs="仿宋_GB2312"/>
          <w:b w:val="0"/>
          <w:bCs w:val="0"/>
          <w:sz w:val="32"/>
          <w:szCs w:val="32"/>
        </w:rPr>
        <w:t>，明确委托范围、</w:t>
      </w:r>
      <w:r>
        <w:rPr>
          <w:rFonts w:hint="eastAsia" w:ascii="仿宋_GB2312" w:hAnsi="仿宋_GB2312" w:eastAsia="仿宋_GB2312" w:cs="仿宋_GB2312"/>
          <w:b w:val="0"/>
          <w:bCs w:val="0"/>
          <w:sz w:val="32"/>
          <w:szCs w:val="32"/>
          <w:lang w:val="en-US" w:eastAsia="zh-CN"/>
        </w:rPr>
        <w:t>委托内容及权利义务等，保障</w:t>
      </w:r>
      <w:r>
        <w:rPr>
          <w:rFonts w:hint="eastAsia" w:ascii="仿宋_GB2312" w:hAnsi="仿宋_GB2312" w:eastAsia="仿宋_GB2312" w:cs="仿宋_GB2312"/>
          <w:b w:val="0"/>
          <w:bCs w:val="0"/>
          <w:sz w:val="32"/>
          <w:szCs w:val="32"/>
        </w:rPr>
        <w:t>县级生态环境部门</w:t>
      </w:r>
      <w:r>
        <w:rPr>
          <w:rFonts w:hint="eastAsia" w:ascii="仿宋_GB2312" w:hAnsi="仿宋_GB2312" w:eastAsia="仿宋_GB2312" w:cs="仿宋_GB2312"/>
          <w:b w:val="0"/>
          <w:bCs w:val="0"/>
          <w:sz w:val="32"/>
          <w:szCs w:val="32"/>
          <w:lang w:val="en-US" w:eastAsia="zh-CN"/>
        </w:rPr>
        <w:t>行政执法合法有效。</w:t>
      </w:r>
    </w:p>
    <w:p w14:paraId="2CA8D778">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（二）强化行政执法监督，进一步促进公正规范文明执法</w:t>
      </w:r>
    </w:p>
    <w:p w14:paraId="2D4193F3">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严格贯彻落实《河北省行政执法监督条例》，开展行政执法案卷集中交叉评查和评议考核，全面监督行政执法公示制度、执法全过程记录制度和重大执法决定法制审核制度落实情况，紧盯行政处罚重要环节，加强法律适用指导，重大执法决定经过法制审核后提交集体研究审议，</w:t>
      </w:r>
      <w:r>
        <w:rPr>
          <w:rFonts w:hint="eastAsia" w:ascii="仿宋_GB2312" w:hAnsi="仿宋_GB2312" w:eastAsia="仿宋_GB2312" w:cs="仿宋_GB2312"/>
          <w:b w:val="0"/>
          <w:bCs w:val="0"/>
          <w:sz w:val="32"/>
          <w:szCs w:val="32"/>
          <w:lang w:eastAsia="zh-CN"/>
        </w:rPr>
        <w:t>实现检查事项、程序、结果全程留痕可追溯。严格贯彻落实《河北省生态环境行政处罚裁量权裁量基准》，坚持合法、合理、过罚相当，以及公开公平公正原则，确保执法透明公正，对首次、轻微、未造成污染后果和及时整改的违法行为依法免予行政处罚，坚决落实“一次督导，二次帮扶，三次严惩”，做到包容审慎监管，助力市场主体轻装前行。</w:t>
      </w:r>
    </w:p>
    <w:p w14:paraId="7BBFEE76">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 w:hAnsi="楷体" w:eastAsia="楷体" w:cs="楷体"/>
          <w:color w:val="auto"/>
          <w:sz w:val="32"/>
          <w:szCs w:val="32"/>
          <w:lang w:val="en-US" w:eastAsia="zh-CN"/>
        </w:rPr>
        <w:t>（三）强化执法能力建设，拓展生态环境普法渠道</w:t>
      </w:r>
    </w:p>
    <w:p w14:paraId="530EDA85">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b w:val="0"/>
          <w:bCs w:val="0"/>
          <w:sz w:val="32"/>
          <w:szCs w:val="32"/>
          <w:lang w:val="en-US" w:eastAsia="zh-CN"/>
        </w:rPr>
        <w:t>2023-2025</w:t>
      </w:r>
      <w:r>
        <w:rPr>
          <w:rFonts w:hint="eastAsia" w:ascii="仿宋_GB2312" w:hAnsi="仿宋_GB2312" w:eastAsia="仿宋_GB2312" w:cs="仿宋_GB2312"/>
          <w:b w:val="0"/>
          <w:bCs w:val="0"/>
          <w:sz w:val="32"/>
          <w:szCs w:val="32"/>
          <w:lang w:eastAsia="zh-CN"/>
        </w:rPr>
        <w:t>行政执法质量提升年”活动，</w:t>
      </w:r>
      <w:r>
        <w:rPr>
          <w:rFonts w:hint="eastAsia" w:ascii="仿宋_GB2312" w:hAnsi="仿宋_GB2312" w:eastAsia="仿宋_GB2312" w:cs="仿宋_GB2312"/>
          <w:b w:val="0"/>
          <w:bCs w:val="0"/>
          <w:sz w:val="32"/>
          <w:szCs w:val="32"/>
          <w:lang w:val="en-US" w:eastAsia="zh-CN"/>
        </w:rPr>
        <w:t>落实领导干部学法制度、开展行政执法人员法律培训，针对不同层级人员实现学法全覆盖，采取课堂教学、集中辅导与网络学习、执法实践、自主学习等多种形式，</w:t>
      </w:r>
      <w:r>
        <w:rPr>
          <w:rFonts w:hint="eastAsia" w:ascii="仿宋_GB2312" w:hAnsi="仿宋_GB2312" w:eastAsia="仿宋_GB2312" w:cs="仿宋_GB2312"/>
          <w:b w:val="0"/>
          <w:bCs w:val="0"/>
          <w:sz w:val="32"/>
          <w:szCs w:val="32"/>
          <w:lang w:eastAsia="zh-CN"/>
        </w:rPr>
        <w:t>定期组织典型案例研讨和模拟执法实训，</w:t>
      </w:r>
      <w:r>
        <w:rPr>
          <w:rFonts w:hint="eastAsia" w:ascii="仿宋_GB2312" w:hAnsi="仿宋_GB2312" w:eastAsia="仿宋_GB2312" w:cs="仿宋_GB2312"/>
          <w:b w:val="0"/>
          <w:bCs w:val="0"/>
          <w:sz w:val="32"/>
          <w:szCs w:val="32"/>
          <w:lang w:val="en-US" w:eastAsia="zh-CN"/>
        </w:rPr>
        <w:t>进一步提升生态环境执法队伍法治素养</w:t>
      </w:r>
      <w:r>
        <w:rPr>
          <w:rFonts w:hint="eastAsia" w:ascii="仿宋_GB2312" w:hAnsi="仿宋_GB2312" w:eastAsia="仿宋_GB2312" w:cs="仿宋_GB2312"/>
          <w:b w:val="0"/>
          <w:bCs w:val="0"/>
          <w:sz w:val="32"/>
          <w:szCs w:val="32"/>
          <w:lang w:eastAsia="zh-CN"/>
        </w:rPr>
        <w:t>。同时，</w:t>
      </w:r>
      <w:r>
        <w:rPr>
          <w:rFonts w:hint="eastAsia" w:ascii="仿宋_GB2312" w:hAnsi="仿宋_GB2312" w:eastAsia="仿宋_GB2312" w:cs="仿宋_GB2312"/>
          <w:b w:val="0"/>
          <w:bCs w:val="0"/>
          <w:sz w:val="32"/>
          <w:szCs w:val="32"/>
          <w:lang w:val="en-US" w:eastAsia="zh-CN"/>
        </w:rPr>
        <w:t>通过多种形式拓展普法宣传渠道，结合入企帮扶积极做好生态环境惠企政策宣传工作，以帮扶式执法形式送进每一家民营企业，</w:t>
      </w:r>
      <w:r>
        <w:rPr>
          <w:rFonts w:hint="eastAsia" w:ascii="仿宋_GB2312" w:hAnsi="仿宋_GB2312" w:eastAsia="仿宋_GB2312" w:cs="仿宋_GB2312"/>
          <w:b w:val="0"/>
          <w:bCs w:val="0"/>
          <w:color w:val="000000"/>
          <w:sz w:val="32"/>
          <w:szCs w:val="32"/>
          <w:lang w:val="en-US" w:eastAsia="zh-CN"/>
        </w:rPr>
        <w:t>针对企业排污状况和守法情况，进企业进车间“送制度、送法律、送标准、送技术、送方案、送服务”，指导企业建立自我守法提示制度，帮扶企业</w:t>
      </w:r>
      <w:r>
        <w:rPr>
          <w:rFonts w:hint="eastAsia" w:ascii="仿宋_GB2312" w:hAnsi="仿宋_GB2312" w:eastAsia="仿宋_GB2312" w:cs="仿宋_GB2312"/>
          <w:b w:val="0"/>
          <w:bCs w:val="0"/>
          <w:sz w:val="32"/>
          <w:szCs w:val="32"/>
          <w:lang w:val="en-US" w:eastAsia="zh-CN"/>
        </w:rPr>
        <w:t>落实生态环境保护主体责任，</w:t>
      </w:r>
      <w:r>
        <w:rPr>
          <w:rFonts w:hint="eastAsia" w:ascii="仿宋_GB2312" w:hAnsi="仿宋_GB2312" w:eastAsia="仿宋_GB2312" w:cs="仿宋_GB2312"/>
          <w:b w:val="0"/>
          <w:bCs w:val="0"/>
          <w:sz w:val="32"/>
          <w:szCs w:val="32"/>
          <w:lang w:eastAsia="zh-CN"/>
        </w:rPr>
        <w:t>为助力企业绿色高质量发展提供生态环境保障。</w:t>
      </w:r>
    </w:p>
    <w:p w14:paraId="2AE280EB">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黑体" w:hAnsi="黑体" w:eastAsia="黑体" w:cs="黑体"/>
          <w:sz w:val="32"/>
          <w:szCs w:val="32"/>
          <w:lang w:eastAsia="zh-CN"/>
        </w:rPr>
        <w:t>二、加强环境监控和治理</w:t>
      </w:r>
    </w:p>
    <w:p w14:paraId="096534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石家庄市生态环境局</w:t>
      </w:r>
      <w:r>
        <w:rPr>
          <w:rFonts w:hint="eastAsia" w:ascii="仿宋_GB2312" w:hAnsi="宋体" w:eastAsia="仿宋_GB2312"/>
          <w:sz w:val="32"/>
          <w:szCs w:val="32"/>
        </w:rPr>
        <w:t>制定年度各级监控中心能力提升计划，扩充监测项目资质，提升监测系统的服务保障能力。联合市场监督管理部门强化对第三方环境检测机构监管，持续打击各类监测数据弄虚作假等违法、违规行为，提高生态环境检测机构监测数据质量，规范检验检测行为，确保环境监测数据的真实性和准确性。</w:t>
      </w:r>
    </w:p>
    <w:p w14:paraId="262F2789">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三、加强环境教育和宣传</w:t>
      </w:r>
    </w:p>
    <w:p w14:paraId="498C21C0">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40" w:firstLineChars="200"/>
        <w:textAlignment w:val="auto"/>
        <w:rPr>
          <w:rFonts w:hint="eastAsia" w:ascii="黑体" w:hAnsi="黑体" w:eastAsia="黑体" w:cs="黑体"/>
          <w:sz w:val="32"/>
          <w:szCs w:val="32"/>
          <w:lang w:eastAsia="zh-CN"/>
        </w:rPr>
      </w:pPr>
      <w:r>
        <w:rPr>
          <w:rFonts w:hint="eastAsia" w:ascii="楷体" w:hAnsi="楷体" w:eastAsia="楷体" w:cs="楷体"/>
          <w:color w:val="auto"/>
          <w:sz w:val="32"/>
          <w:szCs w:val="32"/>
          <w:lang w:val="en-US" w:eastAsia="zh-CN"/>
        </w:rPr>
        <w:t>（一）市生态委办公室发挥牵总作用，强化协调统筹</w:t>
      </w:r>
    </w:p>
    <w:p w14:paraId="159E49E5">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color w:val="auto"/>
          <w:sz w:val="32"/>
          <w:szCs w:val="32"/>
          <w:lang w:val="en-US" w:eastAsia="zh-CN"/>
        </w:rPr>
        <w:t>2023年以来，市生态委办公室每年向各县（市、区）政府、市生态委成员单位印发六五环境日、生态日相关宣传活动实施方案，</w:t>
      </w:r>
      <w:r>
        <w:rPr>
          <w:rFonts w:hint="eastAsia" w:ascii="仿宋_GB2312" w:hAnsi="仿宋_GB2312" w:eastAsia="仿宋_GB2312" w:cs="仿宋_GB2312"/>
          <w:sz w:val="32"/>
          <w:szCs w:val="32"/>
          <w:lang w:val="en-US" w:eastAsia="zh-CN"/>
        </w:rPr>
        <w:t>号召全市各部门、各单位协同联动，结合工作实际，</w:t>
      </w:r>
      <w:r>
        <w:rPr>
          <w:rFonts w:hint="eastAsia" w:ascii="仿宋_GB2312" w:hAnsi="仿宋_GB2312" w:eastAsia="仿宋_GB2312" w:cs="仿宋_GB2312"/>
          <w:i w:val="0"/>
          <w:iCs w:val="0"/>
          <w:caps w:val="0"/>
          <w:color w:val="auto"/>
          <w:spacing w:val="0"/>
          <w:kern w:val="0"/>
          <w:sz w:val="32"/>
          <w:szCs w:val="32"/>
          <w:lang w:val="en-US" w:eastAsia="zh-CN"/>
        </w:rPr>
        <w:t>将全年生态环境保护宣传与世界地球日、国际生物多样性日、六五环境日、全国低碳日等节点紧密结合，</w:t>
      </w:r>
      <w:r>
        <w:rPr>
          <w:rFonts w:hint="eastAsia" w:ascii="仿宋_GB2312" w:hAnsi="仿宋_GB2312" w:eastAsia="仿宋_GB2312" w:cs="仿宋_GB2312"/>
          <w:sz w:val="32"/>
          <w:szCs w:val="32"/>
          <w:lang w:val="en-US" w:eastAsia="zh-CN"/>
        </w:rPr>
        <w:t>组织开展主题鲜明、各具特色、形式多样的宣传活动，</w:t>
      </w:r>
      <w:r>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进一步提升全民生态环境保护意识，形成宣传声势，打造前后呼应的集中宣传热潮。</w:t>
      </w:r>
    </w:p>
    <w:p w14:paraId="779B9575">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2"/>
          <w:sz w:val="32"/>
          <w:szCs w:val="32"/>
          <w:lang w:val="en-US" w:eastAsia="zh-CN"/>
        </w:rPr>
      </w:pPr>
      <w:r>
        <w:rPr>
          <w:rFonts w:hint="eastAsia" w:ascii="楷体" w:hAnsi="楷体" w:eastAsia="楷体" w:cs="楷体"/>
          <w:color w:val="auto"/>
          <w:kern w:val="2"/>
          <w:sz w:val="32"/>
          <w:szCs w:val="32"/>
          <w:lang w:val="en-US" w:eastAsia="zh-CN"/>
        </w:rPr>
        <w:t>（二）积极开展生态环境保护宣传活动</w:t>
      </w:r>
    </w:p>
    <w:p w14:paraId="2189970F">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sz w:val="31"/>
          <w:lang w:eastAsia="zh-CN"/>
        </w:rPr>
        <w:t>为动员全社会积极参与生态文明建设和生态环境保护，石家庄市生态环境局将</w:t>
      </w:r>
      <w:r>
        <w:rPr>
          <w:rFonts w:hint="eastAsia" w:ascii="仿宋_GB2312" w:hAnsi="仿宋_GB2312" w:eastAsia="仿宋_GB2312" w:cs="仿宋_GB2312"/>
          <w:b w:val="0"/>
          <w:bCs w:val="0"/>
          <w:color w:val="auto"/>
          <w:spacing w:val="0"/>
          <w:kern w:val="0"/>
          <w:sz w:val="32"/>
          <w:szCs w:val="32"/>
          <w:lang w:val="en-US" w:eastAsia="zh-CN" w:bidi="ar-SA"/>
        </w:rPr>
        <w:t>重要节点集中宣传与全年常态化宣传相结合，组织开展了形式多样的主题宣传活动。2024年，</w:t>
      </w:r>
      <w:r>
        <w:rPr>
          <w:rFonts w:hint="eastAsia" w:ascii="仿宋_GB2312" w:hAnsi="仿宋_GB2312" w:eastAsia="仿宋_GB2312" w:cs="仿宋_GB2312"/>
          <w:sz w:val="32"/>
          <w:szCs w:val="32"/>
          <w:lang w:val="en-US" w:eastAsia="zh-CN"/>
        </w:rPr>
        <w:t>以六五环境日为契机，我市搭建全民参与平台，开展了</w:t>
      </w:r>
      <w:r>
        <w:rPr>
          <w:rFonts w:hint="eastAsia" w:ascii="仿宋_GB2312" w:hAnsi="仿宋_GB2312" w:eastAsia="仿宋_GB2312" w:cs="仿宋_GB2312"/>
          <w:sz w:val="31"/>
          <w:lang w:val="en-US" w:eastAsia="zh-CN"/>
        </w:rPr>
        <w:t>生态文明宣讲、环保课堂、环保设施向公众开放、</w:t>
      </w:r>
      <w:r>
        <w:rPr>
          <w:rFonts w:hint="eastAsia" w:ascii="仿宋_GB2312" w:hAnsi="仿宋_GB2312" w:eastAsia="仿宋_GB2312" w:cs="仿宋_GB2312"/>
          <w:sz w:val="31"/>
          <w:lang w:eastAsia="zh-CN"/>
        </w:rPr>
        <w:t>环保电影公益展映等活动；</w:t>
      </w:r>
      <w:r>
        <w:rPr>
          <w:rFonts w:hint="eastAsia" w:ascii="仿宋_GB2312" w:hAnsi="仿宋_GB2312" w:eastAsia="仿宋_GB2312" w:cs="仿宋_GB2312"/>
          <w:b w:val="0"/>
          <w:bCs w:val="0"/>
          <w:color w:val="auto"/>
          <w:spacing w:val="0"/>
          <w:kern w:val="0"/>
          <w:sz w:val="32"/>
          <w:szCs w:val="32"/>
          <w:lang w:val="en-US" w:eastAsia="zh-CN" w:bidi="ar-SA"/>
        </w:rPr>
        <w:t>全国生态日、石家庄生态日期间，通过</w:t>
      </w:r>
      <w:r>
        <w:rPr>
          <w:rFonts w:hint="eastAsia" w:ascii="仿宋_GB2312" w:hAnsi="仿宋_GB2312" w:eastAsia="仿宋_GB2312" w:cs="仿宋_GB2312"/>
          <w:color w:val="auto"/>
          <w:sz w:val="32"/>
          <w:szCs w:val="32"/>
          <w:lang w:val="en-US" w:eastAsia="zh-CN"/>
        </w:rPr>
        <w:t>组织公众开放活动、开办“无废城市”论坛、开展生态文明宣讲、展播环保创意作品、征集生态环境保护主题文学作品等形式，讲好生态石家庄故事，传播生态文明理念。</w:t>
      </w:r>
      <w:r>
        <w:rPr>
          <w:rFonts w:hint="eastAsia" w:ascii="仿宋_GB2312" w:hAnsi="仿宋_GB2312" w:eastAsia="仿宋_GB2312" w:cs="仿宋_GB2312"/>
          <w:sz w:val="32"/>
          <w:szCs w:val="32"/>
          <w:lang w:val="en-US" w:eastAsia="zh-CN"/>
        </w:rPr>
        <w:t>各县（市、区）</w:t>
      </w:r>
      <w:r>
        <w:rPr>
          <w:rFonts w:hint="eastAsia" w:ascii="仿宋_GB2312" w:hAnsi="仿宋_GB2312" w:eastAsia="仿宋_GB2312" w:cs="仿宋_GB2312"/>
          <w:color w:val="auto"/>
          <w:sz w:val="32"/>
          <w:szCs w:val="32"/>
          <w:lang w:val="en-US" w:eastAsia="zh-CN"/>
        </w:rPr>
        <w:t>生态环境部门</w:t>
      </w:r>
      <w:r>
        <w:rPr>
          <w:rFonts w:hint="eastAsia" w:ascii="仿宋_GB2312" w:hAnsi="仿宋_GB2312" w:eastAsia="仿宋_GB2312" w:cs="仿宋_GB2312"/>
          <w:sz w:val="32"/>
          <w:szCs w:val="32"/>
          <w:lang w:val="en-US" w:eastAsia="zh-CN"/>
        </w:rPr>
        <w:t>分别结合当地特色，开展</w:t>
      </w:r>
      <w:r>
        <w:rPr>
          <w:rFonts w:hint="eastAsia" w:ascii="仿宋_GB2312" w:hAnsi="仿宋_GB2312" w:eastAsia="仿宋_GB2312" w:cs="仿宋_GB2312"/>
          <w:color w:val="auto"/>
          <w:kern w:val="2"/>
          <w:sz w:val="32"/>
          <w:szCs w:val="32"/>
          <w:lang w:val="en-US" w:eastAsia="zh-CN" w:bidi="ar-SA"/>
        </w:rPr>
        <w:t>主题宣讲、举办画展、环保知识竞赛、发放宣传读本等</w:t>
      </w:r>
      <w:r>
        <w:rPr>
          <w:rFonts w:hint="eastAsia" w:ascii="仿宋_GB2312" w:hAnsi="仿宋_GB2312" w:eastAsia="仿宋_GB2312" w:cs="仿宋_GB2312"/>
          <w:sz w:val="32"/>
          <w:szCs w:val="32"/>
          <w:lang w:val="en-US" w:eastAsia="zh-CN"/>
        </w:rPr>
        <w:t>多种多样的宣传活动，形成全市域集中宣传合力，为引导号召全民积极投身省会生态文明建设起到了强大的推动作用。</w:t>
      </w:r>
    </w:p>
    <w:p w14:paraId="30E686A8">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color w:val="auto"/>
          <w:kern w:val="2"/>
          <w:sz w:val="32"/>
          <w:szCs w:val="32"/>
          <w:lang w:val="en-US" w:eastAsia="zh-CN"/>
        </w:rPr>
      </w:pPr>
      <w:r>
        <w:rPr>
          <w:rFonts w:hint="eastAsia" w:ascii="楷体" w:hAnsi="楷体" w:eastAsia="楷体" w:cs="楷体"/>
          <w:color w:val="auto"/>
          <w:kern w:val="2"/>
          <w:sz w:val="32"/>
          <w:szCs w:val="32"/>
          <w:lang w:val="en-US" w:eastAsia="zh-CN"/>
        </w:rPr>
        <w:t>（三）</w:t>
      </w:r>
      <w:r>
        <w:rPr>
          <w:rFonts w:hint="eastAsia" w:ascii="楷体" w:hAnsi="楷体" w:eastAsia="楷体" w:cs="楷体"/>
          <w:b w:val="0"/>
          <w:bCs w:val="0"/>
          <w:strike w:val="0"/>
          <w:color w:val="auto"/>
          <w:sz w:val="32"/>
          <w:szCs w:val="32"/>
          <w:highlight w:val="none"/>
          <w:lang w:val="en-US" w:eastAsia="zh-CN"/>
        </w:rPr>
        <w:t>强化新闻宣传，巩固生态环境宣传主阵地</w:t>
      </w:r>
    </w:p>
    <w:p w14:paraId="6FA43F3B">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一是</w:t>
      </w:r>
      <w:r>
        <w:rPr>
          <w:rFonts w:hint="eastAsia" w:ascii="仿宋_GB2312" w:hAnsi="仿宋_GB2312" w:eastAsia="仿宋_GB2312" w:cs="仿宋_GB2312"/>
          <w:color w:val="auto"/>
          <w:kern w:val="2"/>
          <w:sz w:val="32"/>
          <w:szCs w:val="32"/>
          <w:highlight w:val="none"/>
          <w:lang w:val="en-US" w:eastAsia="zh-CN" w:bidi="ar-SA"/>
        </w:rPr>
        <w:t>积极策划重点新闻报道。2024年，石家庄市生态环境局围绕大气污染防治、“无废城市”建设、科技赋能执法等重点工作，开展全方位、多角度的典型宣传。先后在新华社、中国环境报、河北广播电视台、石家庄广播电视台、石家庄日报等主流媒体刊发重点报道。六五环境日期间，新华社客户端发布《保护生态环境 守护美丽家园》，对我市六五环境日宣传活动开展情况进行报道，《光明日报》《工人日报》《中国青年报》《中国妇女报》同步转发，央媒关注度创历史新高。与此同时，在石家庄广播电视台全年播发生态环境保护公益广告；在“石家庄日报”官方微信公众号开设环保科普专栏，定期发布生态环境保护知识。通过多平台广泛宣传，</w:t>
      </w:r>
      <w:r>
        <w:rPr>
          <w:rFonts w:ascii="仿宋_GB2312" w:hAnsi="仿宋_GB2312" w:eastAsia="仿宋_GB2312" w:cs="仿宋_GB2312"/>
          <w:sz w:val="31"/>
        </w:rPr>
        <w:t>向公众普及环保</w:t>
      </w:r>
      <w:r>
        <w:rPr>
          <w:rFonts w:hint="eastAsia" w:ascii="仿宋_GB2312" w:hAnsi="仿宋_GB2312" w:eastAsia="仿宋_GB2312" w:cs="仿宋_GB2312"/>
          <w:sz w:val="31"/>
          <w:lang w:eastAsia="zh-CN"/>
        </w:rPr>
        <w:t>知识</w:t>
      </w:r>
      <w:r>
        <w:rPr>
          <w:rFonts w:ascii="仿宋_GB2312" w:hAnsi="仿宋_GB2312" w:eastAsia="仿宋_GB2312" w:cs="仿宋_GB2312"/>
          <w:sz w:val="31"/>
        </w:rPr>
        <w:t>，</w:t>
      </w:r>
      <w:r>
        <w:rPr>
          <w:rFonts w:hint="eastAsia" w:ascii="仿宋_GB2312" w:hAnsi="仿宋_GB2312" w:eastAsia="仿宋_GB2312" w:cs="仿宋_GB2312"/>
          <w:color w:val="auto"/>
          <w:kern w:val="2"/>
          <w:sz w:val="32"/>
          <w:szCs w:val="32"/>
          <w:highlight w:val="none"/>
          <w:lang w:val="en-US" w:eastAsia="zh-CN" w:bidi="ar-SA"/>
        </w:rPr>
        <w:t>为我市生态环境保护工作积极营造氛围。</w:t>
      </w:r>
    </w:p>
    <w:p w14:paraId="07751ECE">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sz w:val="32"/>
          <w:szCs w:val="32"/>
          <w:highlight w:val="none"/>
          <w:lang w:val="en-US" w:eastAsia="zh-CN"/>
        </w:rPr>
        <w:t>二是</w:t>
      </w:r>
      <w:r>
        <w:rPr>
          <w:rFonts w:hint="eastAsia" w:ascii="仿宋_GB2312" w:hAnsi="仿宋" w:eastAsia="仿宋_GB2312" w:cs="Times New Roman"/>
          <w:color w:val="auto"/>
          <w:sz w:val="32"/>
          <w:szCs w:val="32"/>
          <w:highlight w:val="none"/>
          <w:lang w:val="en-US" w:eastAsia="zh-CN"/>
        </w:rPr>
        <w:t>打造本地特色新媒体，传播生态“好声音”。充分利用“生态石家庄”政务新媒体平台，每日发布生态环境保护工作相关信息，设立“县区动态”“六五环境日”“公众开放”“石家庄生态掠影”等专题专栏，不断丰富宣传方式，收到良好效果。同时，及时转发国家和省相关政策、信息，实现重大信息传播同频共振，有力提升了“生态石家庄”公众号的权威性。</w:t>
      </w:r>
      <w:r>
        <w:rPr>
          <w:rFonts w:hint="eastAsia" w:ascii="仿宋_GB2312" w:hAnsi="仿宋" w:eastAsia="仿宋_GB2312" w:cs="Times New Roman"/>
          <w:color w:val="auto"/>
          <w:sz w:val="32"/>
          <w:szCs w:val="32"/>
          <w:highlight w:val="none"/>
          <w:lang w:eastAsia="zh-CN"/>
        </w:rPr>
        <w:t>巩固“今日头条”“抖音”平台的创新合作，持续</w:t>
      </w:r>
      <w:r>
        <w:rPr>
          <w:rFonts w:hint="eastAsia" w:ascii="仿宋_GB2312" w:hAnsi="仿宋" w:eastAsia="仿宋_GB2312" w:cs="Times New Roman"/>
          <w:color w:val="auto"/>
          <w:sz w:val="32"/>
          <w:szCs w:val="32"/>
          <w:highlight w:val="none"/>
        </w:rPr>
        <w:t>开展#我爱石家庄蓝天白云#话题互动，倡导</w:t>
      </w:r>
      <w:r>
        <w:rPr>
          <w:rFonts w:hint="eastAsia" w:ascii="仿宋_GB2312" w:hAnsi="仿宋" w:eastAsia="仿宋_GB2312" w:cs="Times New Roman"/>
          <w:color w:val="auto"/>
          <w:sz w:val="32"/>
          <w:szCs w:val="32"/>
          <w:highlight w:val="none"/>
          <w:lang w:eastAsia="zh-CN"/>
        </w:rPr>
        <w:t>简约适度、绿色低碳的生活方式，</w:t>
      </w:r>
      <w:r>
        <w:rPr>
          <w:rFonts w:hint="eastAsia" w:ascii="仿宋_GB2312" w:hAnsi="仿宋" w:eastAsia="仿宋_GB2312" w:cs="Times New Roman"/>
          <w:color w:val="auto"/>
          <w:sz w:val="32"/>
          <w:szCs w:val="32"/>
          <w:highlight w:val="none"/>
        </w:rPr>
        <w:t>聚焦人民群众生态环境获得感，得到了广大网友</w:t>
      </w:r>
      <w:r>
        <w:rPr>
          <w:rFonts w:hint="eastAsia" w:ascii="仿宋_GB2312" w:hAnsi="仿宋" w:eastAsia="仿宋_GB2312" w:cs="Times New Roman"/>
          <w:color w:val="auto"/>
          <w:sz w:val="32"/>
          <w:szCs w:val="32"/>
          <w:highlight w:val="none"/>
          <w:lang w:eastAsia="zh-CN"/>
        </w:rPr>
        <w:t>的</w:t>
      </w:r>
      <w:r>
        <w:rPr>
          <w:rFonts w:hint="eastAsia" w:ascii="仿宋_GB2312" w:hAnsi="仿宋" w:eastAsia="仿宋_GB2312" w:cs="Times New Roman"/>
          <w:color w:val="auto"/>
          <w:sz w:val="32"/>
          <w:szCs w:val="32"/>
          <w:highlight w:val="none"/>
        </w:rPr>
        <w:t>广泛关注和参与。</w:t>
      </w:r>
    </w:p>
    <w:p w14:paraId="6DA1391D">
      <w:pPr>
        <w:pStyle w:val="8"/>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宣传“无废城市”理念</w:t>
      </w:r>
    </w:p>
    <w:p w14:paraId="25B27DF6">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themeColor="text1"/>
          <w:kern w:val="0"/>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我市8家全国环保设施向公众开放单位全年定期向社会开放，以线上线下相结合的方式，通过实地参观、专业知识讲解、游戏互动、视频科普等多种形式，向公众传播垃圾分类与“无废城市”建设等理念，引导群众从源头减少废物产生，降低环境污染与资源浪费。</w:t>
      </w:r>
      <w:r>
        <w:rPr>
          <w:rFonts w:hint="eastAsia" w:ascii="仿宋_GB2312" w:hAnsi="仿宋_GB2312" w:eastAsia="仿宋_GB2312" w:cs="仿宋_GB2312"/>
          <w:b w:val="0"/>
          <w:bCs w:val="0"/>
          <w:color w:val="auto"/>
          <w:kern w:val="2"/>
          <w:sz w:val="32"/>
          <w:szCs w:val="32"/>
          <w:lang w:val="en-US" w:eastAsia="zh-CN" w:bidi="ar-SA"/>
        </w:rPr>
        <w:t>2024年石家庄生态日期间，</w:t>
      </w:r>
      <w:r>
        <w:rPr>
          <w:rFonts w:hint="eastAsia" w:ascii="仿宋_GB2312" w:hAnsi="仿宋_GB2312" w:eastAsia="仿宋_GB2312" w:cs="仿宋_GB2312"/>
          <w:b w:val="0"/>
          <w:i w:val="0"/>
          <w:snapToGrid/>
          <w:color w:val="auto"/>
          <w:sz w:val="32"/>
          <w:szCs w:val="24"/>
          <w:lang w:val="en-US" w:eastAsia="zh-CN"/>
        </w:rPr>
        <w:t>河北金隅鼎鑫水泥有限公司</w:t>
      </w:r>
      <w:r>
        <w:rPr>
          <w:rFonts w:hint="eastAsia" w:ascii="仿宋_GB2312" w:hAnsi="仿宋_GB2312" w:eastAsia="仿宋_GB2312" w:cs="仿宋_GB2312"/>
          <w:b w:val="0"/>
          <w:bCs w:val="0"/>
          <w:color w:val="auto"/>
          <w:kern w:val="2"/>
          <w:sz w:val="32"/>
          <w:szCs w:val="32"/>
          <w:lang w:val="en-US" w:eastAsia="zh-CN" w:bidi="ar-SA"/>
        </w:rPr>
        <w:t>积极开展环保公众开放活动。</w:t>
      </w:r>
      <w:r>
        <w:rPr>
          <w:rFonts w:hint="eastAsia" w:ascii="仿宋_GB2312" w:hAnsi="仿宋_GB2312" w:eastAsia="仿宋_GB2312" w:cs="仿宋_GB2312"/>
          <w:color w:val="auto"/>
          <w:sz w:val="32"/>
          <w:szCs w:val="32"/>
          <w:lang w:val="en-US" w:eastAsia="zh-CN"/>
        </w:rPr>
        <w:t>活动中，该</w:t>
      </w:r>
      <w:r>
        <w:rPr>
          <w:rFonts w:hint="eastAsia" w:ascii="仿宋_GB2312" w:hAnsi="仿宋_GB2312" w:eastAsia="仿宋_GB2312" w:cs="仿宋_GB2312"/>
          <w:b w:val="0"/>
          <w:i w:val="0"/>
          <w:snapToGrid/>
          <w:color w:val="auto"/>
          <w:sz w:val="32"/>
          <w:szCs w:val="24"/>
          <w:lang w:val="en-US" w:eastAsia="zh-CN"/>
        </w:rPr>
        <w:t>公司工作人员带领</w:t>
      </w:r>
      <w:r>
        <w:rPr>
          <w:rFonts w:hint="eastAsia" w:ascii="仿宋_GB2312" w:hAnsi="仿宋_GB2312" w:eastAsia="仿宋_GB2312" w:cs="仿宋_GB2312"/>
          <w:color w:val="auto"/>
          <w:sz w:val="32"/>
          <w:szCs w:val="32"/>
          <w:lang w:val="en-US" w:eastAsia="zh-CN"/>
        </w:rPr>
        <w:t>生态环境保护志愿者代表、政府企业工作人员等</w:t>
      </w:r>
      <w:r>
        <w:rPr>
          <w:rFonts w:hint="eastAsia" w:ascii="仿宋_GB2312" w:hAnsi="仿宋_GB2312" w:eastAsia="仿宋_GB2312" w:cs="仿宋_GB2312"/>
          <w:b w:val="0"/>
          <w:i w:val="0"/>
          <w:snapToGrid/>
          <w:color w:val="auto"/>
          <w:sz w:val="32"/>
          <w:szCs w:val="24"/>
          <w:lang w:val="en-US" w:eastAsia="zh-CN"/>
        </w:rPr>
        <w:t>各界</w:t>
      </w:r>
      <w:r>
        <w:rPr>
          <w:rFonts w:hint="eastAsia" w:ascii="仿宋_GB2312" w:hAnsi="仿宋_GB2312" w:eastAsia="仿宋_GB2312" w:cs="仿宋_GB2312"/>
          <w:color w:val="auto"/>
          <w:sz w:val="32"/>
          <w:szCs w:val="32"/>
          <w:lang w:val="en-US" w:eastAsia="zh-CN"/>
        </w:rPr>
        <w:t>代表参观</w:t>
      </w:r>
      <w:r>
        <w:rPr>
          <w:rFonts w:hint="eastAsia" w:ascii="仿宋_GB2312" w:hAnsi="仿宋_GB2312" w:eastAsia="仿宋_GB2312" w:cs="仿宋_GB2312"/>
          <w:b w:val="0"/>
          <w:i w:val="0"/>
          <w:snapToGrid/>
          <w:color w:val="auto"/>
          <w:sz w:val="32"/>
          <w:szCs w:val="24"/>
          <w:lang w:val="en-US" w:eastAsia="zh-CN"/>
        </w:rPr>
        <w:t>环保主题科普馆</w:t>
      </w:r>
      <w:r>
        <w:rPr>
          <w:rFonts w:hint="eastAsia" w:ascii="仿宋_GB2312" w:hAnsi="仿宋_GB2312" w:eastAsia="仿宋_GB2312" w:cs="仿宋_GB2312"/>
          <w:color w:val="auto"/>
          <w:sz w:val="32"/>
          <w:szCs w:val="32"/>
          <w:lang w:val="en-US" w:eastAsia="zh-CN"/>
        </w:rPr>
        <w:t>和水泥窑无害化处置城乡生活垃圾的过程，分享环保绩效创A经验，沉浸式体验环保转盘、垃圾分类体感游戏等科普项目。市级主要媒体对活动进行了宣传报道，通过这次绿色花园工厂的生态环保科普之旅，充分发挥了省重点行业环保绩效A级企业和省级生态环境教育基地的典型示范引领作用，进一步强化企业守法意识，引导公众做生态文明理念的积极传播者和模范践行者。此外，</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石家庄市生态环境局联合石家庄市教育局组织中小学生参加生态环境部宣传教育中心第三届全国青少年生态环境四联漫画征集活动，全市各级学校踊跃投稿，学生们积极参与，围绕“垃圾分类、低碳生活、应对塑料危机”等主题进行创作，提交了一幅幅生动的作品，每一幅都是对自然生态的颂扬与呈现，更是青少年在生态文明教育下的生动实践。</w:t>
      </w:r>
    </w:p>
    <w:p w14:paraId="20434660">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五、大力推动绿色低碳发展</w:t>
      </w:r>
    </w:p>
    <w:p w14:paraId="71B87B84">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石家庄强化标本兼治，突出抓好产业、能源和交通运输结构调整，切实以高质量发展助推大气污染防治，用大气污染防治倒逼高质量发展。针对战略性新兴产业占比较少、发展较慢等问题，石家庄坚决遏制“两高一低”项目盲目发展，培育形成科技含量高、资源消耗低、环境污染少的产业结构，加快推进新一代电子信息、生物医药等主导产业发展，着力打造五个千亿级产业集群。</w:t>
      </w:r>
    </w:p>
    <w:p w14:paraId="52DF8B01">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六、激发代表活力，不断凝聚生态文明建设共识</w:t>
      </w:r>
    </w:p>
    <w:p w14:paraId="048A51A0">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kern w:val="2"/>
          <w:sz w:val="32"/>
          <w:szCs w:val="32"/>
          <w:lang w:val="en-US" w:eastAsia="zh-CN"/>
        </w:rPr>
      </w:pPr>
      <w:r>
        <w:rPr>
          <w:rFonts w:hint="eastAsia" w:ascii="楷体" w:hAnsi="楷体" w:eastAsia="楷体" w:cs="楷体"/>
          <w:color w:val="auto"/>
          <w:kern w:val="2"/>
          <w:sz w:val="32"/>
          <w:szCs w:val="32"/>
          <w:lang w:val="en-US" w:eastAsia="zh-CN"/>
        </w:rPr>
        <w:t>（一）动员社会各界力量参与生态环境保护</w:t>
      </w:r>
    </w:p>
    <w:p w14:paraId="6DCEEA5B">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石家庄市生态环境局举办了“生态掠影·寻美石家庄”摄影作品展，集中展示了我市生态环境治理和环境质量持续向好的成效，活动邀请生态环境摄影爱好者亲临现场为公众讲述拍摄中的故事与心得，动员社会各界积极参与生态环境保护，自觉践行绿色生产生活方式，为推动绿色发展、建设美丽石家庄凝聚共识、汇聚力量。展览区域还设置了“无废城市”创意作品展示，展出我市中小学生、大学生环保社团、环保志愿者等围绕“无废城市”主题创作的手工艺和绘画作品。此外，现场启动了生态环境志愿者招募活动，招募热衷公益活动、关心生态环境保护事业、有社会责任感的各界人士加入生态环境保护公益团队，助力我市生态文明建设。</w:t>
      </w:r>
    </w:p>
    <w:p w14:paraId="2DA8A48C">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楷体" w:hAnsi="楷体" w:eastAsia="楷体" w:cs="楷体"/>
          <w:color w:val="auto"/>
          <w:kern w:val="2"/>
          <w:sz w:val="32"/>
          <w:szCs w:val="32"/>
          <w:lang w:val="en-US" w:eastAsia="zh-CN"/>
        </w:rPr>
        <w:t>（二）环保课堂传播生态文明理念</w:t>
      </w:r>
    </w:p>
    <w:p w14:paraId="4565269E">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全市生态文明宣讲活动自2023年启动以来，覆盖了全市22个县（市、区），得到了社会各界的广泛参与，取得了良好的社会效果。省级绿色学校（高等学校）石家庄学院充分发挥示范带动作用，自发成立了生态文明宣讲团，组织具有丰富专业知识的大学教师和大学生环保社团，走进学校、社区、企业、农村等场所</w:t>
      </w:r>
      <w:r>
        <w:rPr>
          <w:rFonts w:hint="default" w:ascii="仿宋_GB2312" w:hAnsi="仿宋_GB2312" w:eastAsia="仿宋_GB2312" w:cs="仿宋_GB2312"/>
          <w:sz w:val="32"/>
          <w:szCs w:val="32"/>
          <w:lang w:val="en-US" w:eastAsia="zh-CN"/>
        </w:rPr>
        <w:t>宣传习近平生态文明思想</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kern w:val="2"/>
          <w:sz w:val="32"/>
          <w:szCs w:val="32"/>
          <w:lang w:val="en-US" w:eastAsia="zh-CN" w:bidi="ar-SA"/>
        </w:rPr>
        <w:t>普及生态环保科普知识，提升公众生态文明素养。2024年，市生态环境局联合市图书馆开设4期环保课堂，每周六分别由环境教育基地和国际生态学校的教师，面向3-12岁的少年儿童，分享生态环境保护知识，开展环保动手实践，小手拉大手，将生态环保理念融入到孩子们心中；联合市教育局动员全市中小学及市属高校通过“国旗下演讲”“生态文明宣讲”“主题实践活动”“主题班队会课”“环保手工艺作品征集”等形式开展生态环境教育，“小手拉大手”传播生态文明理念，践行简约适度、绿色低碳的生活方式。</w:t>
      </w:r>
    </w:p>
    <w:p w14:paraId="647E9C23">
      <w:pPr>
        <w:pStyle w:val="2"/>
        <w:keepNext w:val="0"/>
        <w:keepLines w:val="0"/>
        <w:pageBreakBefore w:val="0"/>
        <w:widowControl w:val="0"/>
        <w:kinsoku/>
        <w:wordWrap/>
        <w:overflowPunct/>
        <w:topLinePunct w:val="0"/>
        <w:bidi w:val="0"/>
        <w:spacing w:after="0" w:afterLines="0" w:line="560" w:lineRule="exact"/>
        <w:textAlignment w:val="auto"/>
        <w:rPr>
          <w:rFonts w:hint="eastAsia"/>
        </w:rPr>
      </w:pPr>
    </w:p>
    <w:p w14:paraId="7298FFEC">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0D5DBAEB">
      <w:pPr>
        <w:keepNext w:val="0"/>
        <w:keepLines w:val="0"/>
        <w:pageBreakBefore w:val="0"/>
        <w:widowControl w:val="0"/>
        <w:kinsoku/>
        <w:wordWrap/>
        <w:overflowPunct/>
        <w:topLinePunct w:val="0"/>
        <w:autoSpaceDE/>
        <w:autoSpaceDN/>
        <w:bidi w:val="0"/>
        <w:adjustRightInd/>
        <w:snapToGrid/>
        <w:spacing w:line="580" w:lineRule="exact"/>
        <w:ind w:firstLine="6400" w:firstLineChars="2000"/>
        <w:textAlignment w:val="auto"/>
        <w:rPr>
          <w:rFonts w:hint="eastAsia" w:ascii="仿宋_GB2312" w:hAnsi="宋体" w:eastAsia="仿宋_GB2312"/>
          <w:sz w:val="32"/>
          <w:szCs w:val="32"/>
        </w:rPr>
      </w:pPr>
    </w:p>
    <w:p w14:paraId="62AFF10F">
      <w:pPr>
        <w:keepNext w:val="0"/>
        <w:keepLines w:val="0"/>
        <w:pageBreakBefore w:val="0"/>
        <w:widowControl w:val="0"/>
        <w:kinsoku/>
        <w:wordWrap/>
        <w:overflowPunct/>
        <w:topLinePunct w:val="0"/>
        <w:autoSpaceDE/>
        <w:autoSpaceDN/>
        <w:bidi w:val="0"/>
        <w:adjustRightInd/>
        <w:snapToGrid/>
        <w:spacing w:line="580" w:lineRule="exact"/>
        <w:ind w:firstLine="5440" w:firstLineChars="1700"/>
        <w:textAlignment w:val="auto"/>
        <w:rPr>
          <w:rFonts w:hint="eastAsia" w:ascii="仿宋_GB2312" w:hAnsi="宋体" w:eastAsia="仿宋_GB2312"/>
          <w:sz w:val="32"/>
          <w:szCs w:val="32"/>
        </w:rPr>
      </w:pPr>
      <w:r>
        <w:rPr>
          <w:rFonts w:hint="eastAsia" w:ascii="仿宋_GB2312" w:hAnsi="宋体" w:eastAsia="仿宋_GB2312"/>
          <w:sz w:val="32"/>
          <w:szCs w:val="32"/>
        </w:rPr>
        <w:t>（印章）</w:t>
      </w:r>
    </w:p>
    <w:p w14:paraId="143FF20B">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 xml:space="preserve">                    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21</w:t>
      </w:r>
      <w:r>
        <w:rPr>
          <w:rFonts w:hint="eastAsia" w:ascii="仿宋_GB2312" w:hAnsi="宋体" w:eastAsia="仿宋_GB2312"/>
          <w:sz w:val="32"/>
          <w:szCs w:val="32"/>
        </w:rPr>
        <w:t>日</w:t>
      </w:r>
    </w:p>
    <w:p w14:paraId="078FB6CB">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r>
        <w:rPr>
          <w:rFonts w:hint="eastAsia" w:ascii="仿宋_GB2312" w:hAnsi="宋体" w:eastAsia="仿宋_GB2312"/>
          <w:sz w:val="32"/>
          <w:szCs w:val="32"/>
        </w:rPr>
        <w:t>领导签发：</w:t>
      </w:r>
    </w:p>
    <w:p w14:paraId="34BF1DE3">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rPr>
        <w:t>联系人及电话：</w:t>
      </w:r>
      <w:r>
        <w:rPr>
          <w:rFonts w:hint="eastAsia" w:ascii="仿宋_GB2312" w:hAnsi="宋体" w:eastAsia="仿宋_GB2312"/>
          <w:sz w:val="32"/>
          <w:szCs w:val="32"/>
          <w:lang w:eastAsia="zh-CN"/>
        </w:rPr>
        <w:t>高莎</w:t>
      </w:r>
      <w:r>
        <w:rPr>
          <w:rFonts w:hint="eastAsia" w:ascii="仿宋_GB2312" w:hAnsi="宋体" w:eastAsia="仿宋_GB2312"/>
          <w:sz w:val="32"/>
          <w:szCs w:val="32"/>
          <w:lang w:val="en-US" w:eastAsia="zh-CN"/>
        </w:rPr>
        <w:t xml:space="preserve"> 85814830</w:t>
      </w:r>
    </w:p>
    <w:p w14:paraId="3A292884">
      <w:pPr>
        <w:keepNext w:val="0"/>
        <w:keepLines w:val="0"/>
        <w:pageBreakBefore w:val="0"/>
        <w:widowControl w:val="0"/>
        <w:kinsoku/>
        <w:wordWrap/>
        <w:overflowPunct/>
        <w:topLinePunct w:val="0"/>
        <w:autoSpaceDE/>
        <w:autoSpaceDN/>
        <w:bidi w:val="0"/>
        <w:adjustRightInd/>
        <w:snapToGrid/>
        <w:spacing w:line="580" w:lineRule="exact"/>
        <w:ind w:left="960" w:hanging="960" w:hangingChars="300"/>
        <w:textAlignment w:val="auto"/>
        <w:rPr>
          <w:rFonts w:hint="eastAsia" w:ascii="仿宋_GB2312" w:hAnsi="宋体" w:eastAsia="仿宋_GB2312"/>
          <w:sz w:val="32"/>
          <w:szCs w:val="32"/>
        </w:rPr>
      </w:pPr>
      <w:r>
        <w:rPr>
          <w:rFonts w:hint="eastAsia" w:ascii="仿宋_GB2312" w:hAnsi="宋体" w:eastAsia="仿宋_GB2312"/>
          <w:sz w:val="32"/>
          <w:szCs w:val="32"/>
        </w:rPr>
        <w:t>抄送：市人大常委会代表工作委员会，市政府办公室，（会办单位）。</w:t>
      </w:r>
    </w:p>
    <w:p w14:paraId="72A2B400">
      <w:pPr>
        <w:rPr>
          <w:rFonts w:hint="eastAsia" w:ascii="黑体" w:hAnsi="黑体" w:eastAsia="黑体" w:cs="黑体"/>
          <w:sz w:val="32"/>
          <w:szCs w:val="32"/>
        </w:rPr>
      </w:pPr>
    </w:p>
    <w:p w14:paraId="1C6BB43D">
      <w:pPr>
        <w:rPr>
          <w:rFonts w:hint="eastAsia" w:ascii="黑体" w:hAnsi="黑体" w:eastAsia="黑体" w:cs="黑体"/>
          <w:sz w:val="32"/>
          <w:szCs w:val="32"/>
        </w:rPr>
      </w:pPr>
    </w:p>
    <w:p w14:paraId="77A3009F">
      <w:pPr>
        <w:rPr>
          <w:rFonts w:hint="eastAsia" w:ascii="黑体" w:hAnsi="黑体" w:eastAsia="黑体" w:cs="黑体"/>
          <w:sz w:val="32"/>
          <w:szCs w:val="32"/>
        </w:rPr>
      </w:pPr>
    </w:p>
    <w:p w14:paraId="406AD08D">
      <w:pPr>
        <w:ind w:right="1136" w:rightChars="541"/>
        <w:rPr>
          <w:rFonts w:hint="eastAsia" w:eastAsia="宋体"/>
          <w:lang w:eastAsia="zh-CN"/>
        </w:rPr>
      </w:pPr>
    </w:p>
    <w:sectPr>
      <w:footerReference r:id="rId3" w:type="default"/>
      <w:pgSz w:w="11906" w:h="16838"/>
      <w:pgMar w:top="1440" w:right="1803" w:bottom="1440" w:left="1803" w:header="851" w:footer="992" w:gutter="0"/>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C6B50">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5EF55A">
                          <w:pPr>
                            <w:pStyle w:val="3"/>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10</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18"/>
                              <w:szCs w:val="1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65EF55A">
                    <w:pPr>
                      <w:pStyle w:val="3"/>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10</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18"/>
                        <w:szCs w:val="18"/>
                        <w:lang w:eastAsia="zh-CN"/>
                      </w:rPr>
                      <w:t>—</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3AAE06">
                          <w:pPr>
                            <w:rPr>
                              <w:rFonts w:hint="eastAsia"/>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C3AAE06">
                    <w:pPr>
                      <w:rPr>
                        <w:rFonts w:hint="eastAsia"/>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2FA8E0"/>
    <w:multiLevelType w:val="singleLevel"/>
    <w:tmpl w:val="E02FA8E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E36DA9"/>
    <w:rsid w:val="007C7DB7"/>
    <w:rsid w:val="00A55DE2"/>
    <w:rsid w:val="0100333A"/>
    <w:rsid w:val="01023815"/>
    <w:rsid w:val="0113121F"/>
    <w:rsid w:val="01A8594D"/>
    <w:rsid w:val="0258184A"/>
    <w:rsid w:val="02A3625C"/>
    <w:rsid w:val="03156361"/>
    <w:rsid w:val="04274D48"/>
    <w:rsid w:val="053718C6"/>
    <w:rsid w:val="05F125C6"/>
    <w:rsid w:val="06597EC2"/>
    <w:rsid w:val="07983D71"/>
    <w:rsid w:val="09897FCD"/>
    <w:rsid w:val="0AA620A9"/>
    <w:rsid w:val="0BA81203"/>
    <w:rsid w:val="0BFC10C7"/>
    <w:rsid w:val="0C521598"/>
    <w:rsid w:val="0CEA34E1"/>
    <w:rsid w:val="0CF125F7"/>
    <w:rsid w:val="0D165C95"/>
    <w:rsid w:val="0D2941EA"/>
    <w:rsid w:val="0D46092A"/>
    <w:rsid w:val="0D912B80"/>
    <w:rsid w:val="0EE12A5C"/>
    <w:rsid w:val="0F48529C"/>
    <w:rsid w:val="0FCE583F"/>
    <w:rsid w:val="10004FB1"/>
    <w:rsid w:val="106F06CB"/>
    <w:rsid w:val="12456648"/>
    <w:rsid w:val="13013593"/>
    <w:rsid w:val="13DF613C"/>
    <w:rsid w:val="13EA5E4C"/>
    <w:rsid w:val="14374B9E"/>
    <w:rsid w:val="152C67A6"/>
    <w:rsid w:val="153C6136"/>
    <w:rsid w:val="16912ABD"/>
    <w:rsid w:val="192B0825"/>
    <w:rsid w:val="194F19F8"/>
    <w:rsid w:val="1A500250"/>
    <w:rsid w:val="1AC47F98"/>
    <w:rsid w:val="1B4F642F"/>
    <w:rsid w:val="1B673D99"/>
    <w:rsid w:val="1BF328F2"/>
    <w:rsid w:val="1C486808"/>
    <w:rsid w:val="1CBA1AFC"/>
    <w:rsid w:val="1EDC25A0"/>
    <w:rsid w:val="22551A23"/>
    <w:rsid w:val="246F3AA6"/>
    <w:rsid w:val="259B1393"/>
    <w:rsid w:val="259C3108"/>
    <w:rsid w:val="26A679AA"/>
    <w:rsid w:val="26CB6604"/>
    <w:rsid w:val="26D75A23"/>
    <w:rsid w:val="29BD5846"/>
    <w:rsid w:val="2B575158"/>
    <w:rsid w:val="2CB90555"/>
    <w:rsid w:val="2D5B1556"/>
    <w:rsid w:val="2DF2151C"/>
    <w:rsid w:val="2E2E3E29"/>
    <w:rsid w:val="2E69583C"/>
    <w:rsid w:val="2EEE2173"/>
    <w:rsid w:val="2EFF64BF"/>
    <w:rsid w:val="2F217855"/>
    <w:rsid w:val="308064C6"/>
    <w:rsid w:val="328322FD"/>
    <w:rsid w:val="33352CEB"/>
    <w:rsid w:val="338C1BEF"/>
    <w:rsid w:val="33980CBD"/>
    <w:rsid w:val="33E36DA9"/>
    <w:rsid w:val="36D959C8"/>
    <w:rsid w:val="37D23570"/>
    <w:rsid w:val="385201EA"/>
    <w:rsid w:val="38FD2418"/>
    <w:rsid w:val="393B083A"/>
    <w:rsid w:val="398D3500"/>
    <w:rsid w:val="39F23137"/>
    <w:rsid w:val="3A307034"/>
    <w:rsid w:val="3CEA29F0"/>
    <w:rsid w:val="3D2F7778"/>
    <w:rsid w:val="3D4B6484"/>
    <w:rsid w:val="3EC050B9"/>
    <w:rsid w:val="3F117F66"/>
    <w:rsid w:val="3F7F2F2B"/>
    <w:rsid w:val="3F98755D"/>
    <w:rsid w:val="40AA0DDF"/>
    <w:rsid w:val="43BC3CF1"/>
    <w:rsid w:val="44C42F7C"/>
    <w:rsid w:val="451E4446"/>
    <w:rsid w:val="459B34CE"/>
    <w:rsid w:val="464D1FFB"/>
    <w:rsid w:val="47A81AF1"/>
    <w:rsid w:val="49001F17"/>
    <w:rsid w:val="4987340E"/>
    <w:rsid w:val="49A50030"/>
    <w:rsid w:val="49AF7516"/>
    <w:rsid w:val="4C16540C"/>
    <w:rsid w:val="4C2D3633"/>
    <w:rsid w:val="4D2F5762"/>
    <w:rsid w:val="4DA11AEF"/>
    <w:rsid w:val="4E586AFB"/>
    <w:rsid w:val="4EAA72D6"/>
    <w:rsid w:val="503C40F4"/>
    <w:rsid w:val="50406A6F"/>
    <w:rsid w:val="50527D53"/>
    <w:rsid w:val="50ED142C"/>
    <w:rsid w:val="52355EC8"/>
    <w:rsid w:val="53062E94"/>
    <w:rsid w:val="534F23F3"/>
    <w:rsid w:val="537C4917"/>
    <w:rsid w:val="548C73A1"/>
    <w:rsid w:val="57E90860"/>
    <w:rsid w:val="58A762E2"/>
    <w:rsid w:val="5A903667"/>
    <w:rsid w:val="5B2E7E2E"/>
    <w:rsid w:val="5BC610AC"/>
    <w:rsid w:val="5BD55AB8"/>
    <w:rsid w:val="5BE340B2"/>
    <w:rsid w:val="5E3A5B3A"/>
    <w:rsid w:val="5EAF30E2"/>
    <w:rsid w:val="5F70492E"/>
    <w:rsid w:val="60584F42"/>
    <w:rsid w:val="63C91882"/>
    <w:rsid w:val="64B60633"/>
    <w:rsid w:val="64BA15CF"/>
    <w:rsid w:val="652378A1"/>
    <w:rsid w:val="6650201E"/>
    <w:rsid w:val="66716DD7"/>
    <w:rsid w:val="66B13BEF"/>
    <w:rsid w:val="679F76A1"/>
    <w:rsid w:val="6A11012C"/>
    <w:rsid w:val="6A1235E0"/>
    <w:rsid w:val="6A137ED9"/>
    <w:rsid w:val="6A986A41"/>
    <w:rsid w:val="6AFA37D2"/>
    <w:rsid w:val="6B0A5C2F"/>
    <w:rsid w:val="6B252188"/>
    <w:rsid w:val="6B2677C8"/>
    <w:rsid w:val="6BB07CC1"/>
    <w:rsid w:val="6C506011"/>
    <w:rsid w:val="6C720124"/>
    <w:rsid w:val="6CD74029"/>
    <w:rsid w:val="6D141AFF"/>
    <w:rsid w:val="6ECA7A71"/>
    <w:rsid w:val="70D1740D"/>
    <w:rsid w:val="711400F0"/>
    <w:rsid w:val="72B77008"/>
    <w:rsid w:val="72E03C22"/>
    <w:rsid w:val="7365710B"/>
    <w:rsid w:val="73D87FDA"/>
    <w:rsid w:val="73E20C53"/>
    <w:rsid w:val="76074C47"/>
    <w:rsid w:val="76C36C52"/>
    <w:rsid w:val="76C84099"/>
    <w:rsid w:val="77F96E0A"/>
    <w:rsid w:val="7AFF2390"/>
    <w:rsid w:val="7E0F1278"/>
    <w:rsid w:val="7E854247"/>
    <w:rsid w:val="7F044A45"/>
    <w:rsid w:val="7F7954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nhideWhenUsed/>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autoRedefine/>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564</Words>
  <Characters>572</Characters>
  <Lines>0</Lines>
  <Paragraphs>0</Paragraphs>
  <TotalTime>9</TotalTime>
  <ScaleCrop>false</ScaleCrop>
  <LinksUpToDate>false</LinksUpToDate>
  <CharactersWithSpaces>572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2025-03-04T01:06:00Z</dcterms:created>
  <dc:creator>lenovo</dc:creator>
  <cp:lastModifiedBy>Mr.Ren</cp:lastModifiedBy>
  <cp:lastPrinted>2025-04-28T09:46:00Z</cp:lastPrinted>
  <dcterms:modified xsi:type="dcterms:W3CDTF">2025-04-30T02:20:39Z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210A55181A4940399EA1B0D20C8E54C3</vt:lpwstr>
  </property>
  <property fmtid="{D5CDD505-2E9C-101B-9397-08002B2CF9AE}" pid="4" name="KSOTemplateDocerSaveRecord">
    <vt:lpwstr>eyJoZGlkIjoiYjQyYjM5MGY3NWVlNWM2NDdkMjI2NGIxZTUwZDI3YmUiLCJ1c2VySWQiOiIyNDU3NDE2MDEifQ==</vt:lpwstr>
  </property>
</Properties>
</file>