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4BEF7">
      <w:pPr>
        <w:keepNext w:val="0"/>
        <w:keepLines w:val="0"/>
        <w:widowControl/>
        <w:suppressLineNumbers w:val="0"/>
        <w:jc w:val="left"/>
        <w:rPr>
          <w:rFonts w:hint="eastAsia" w:ascii="仿宋_GB2312" w:hAnsi="Times New Roman" w:eastAsia="仿宋_GB2312" w:cs="Times New Roman"/>
          <w:b w:val="0"/>
          <w:bCs/>
          <w:sz w:val="30"/>
          <w:szCs w:val="30"/>
          <w:lang w:val="en-US" w:eastAsia="zh-CN"/>
        </w:rPr>
      </w:pPr>
    </w:p>
    <w:p w14:paraId="4D857083">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14:paraId="1B7169C9">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rPr>
        <w:t>是否同意公开：</w:t>
      </w:r>
      <w:r>
        <w:rPr>
          <w:rFonts w:hint="eastAsia" w:ascii="仿宋_GB2312" w:eastAsia="仿宋_GB2312"/>
          <w:sz w:val="32"/>
          <w:szCs w:val="32"/>
          <w:lang w:eastAsia="zh-CN"/>
        </w:rPr>
        <w:t>（否）</w:t>
      </w:r>
    </w:p>
    <w:p w14:paraId="06B69F35">
      <w:pPr>
        <w:keepNext w:val="0"/>
        <w:keepLines w:val="0"/>
        <w:pageBreakBefore w:val="0"/>
        <w:widowControl w:val="0"/>
        <w:kinsoku/>
        <w:wordWrap/>
        <w:overflowPunct/>
        <w:topLinePunct w:val="0"/>
        <w:autoSpaceDE/>
        <w:autoSpaceDN/>
        <w:bidi w:val="0"/>
        <w:adjustRightInd/>
        <w:snapToGrid/>
        <w:spacing w:line="580" w:lineRule="exact"/>
        <w:ind w:left="0" w:leftChars="0" w:firstLine="5257" w:firstLineChars="1643"/>
        <w:textAlignment w:val="auto"/>
        <w:rPr>
          <w:rFonts w:hint="eastAsia" w:ascii="仿宋_GB2312" w:eastAsia="仿宋_GB2312"/>
          <w:sz w:val="32"/>
          <w:szCs w:val="32"/>
        </w:rPr>
      </w:pPr>
      <w:r>
        <w:rPr>
          <w:rFonts w:hint="eastAsia" w:ascii="仿宋_GB2312" w:eastAsia="仿宋_GB2312"/>
          <w:sz w:val="32"/>
          <w:szCs w:val="32"/>
        </w:rPr>
        <w:t>办理结果：（C）</w:t>
      </w:r>
    </w:p>
    <w:p w14:paraId="640FC5A9">
      <w:pPr>
        <w:keepNext w:val="0"/>
        <w:keepLines w:val="0"/>
        <w:pageBreakBefore w:val="0"/>
        <w:widowControl w:val="0"/>
        <w:kinsoku/>
        <w:wordWrap/>
        <w:overflowPunct/>
        <w:topLinePunct w:val="0"/>
        <w:autoSpaceDE/>
        <w:autoSpaceDN/>
        <w:bidi w:val="0"/>
        <w:adjustRightInd/>
        <w:snapToGrid/>
        <w:spacing w:line="580" w:lineRule="exact"/>
        <w:ind w:left="0" w:leftChars="0" w:firstLine="5257" w:firstLineChars="1643"/>
        <w:textAlignment w:val="auto"/>
        <w:rPr>
          <w:rFonts w:hint="eastAsia" w:ascii="仿宋_GB2312" w:eastAsia="仿宋_GB2312"/>
          <w:sz w:val="32"/>
          <w:szCs w:val="32"/>
        </w:rPr>
      </w:pPr>
      <w:r>
        <w:rPr>
          <w:rFonts w:hint="eastAsia" w:ascii="仿宋_GB2312" w:eastAsia="仿宋_GB2312"/>
          <w:sz w:val="32"/>
          <w:szCs w:val="32"/>
          <w:lang w:val="en-US" w:eastAsia="zh-CN"/>
        </w:rPr>
        <w:t>石环</w:t>
      </w:r>
      <w:r>
        <w:rPr>
          <w:rFonts w:hint="eastAsia" w:ascii="仿宋_GB2312" w:eastAsia="仿宋_GB2312"/>
          <w:sz w:val="32"/>
          <w:szCs w:val="32"/>
        </w:rPr>
        <w:t>建议字〔</w:t>
      </w:r>
      <w:r>
        <w:rPr>
          <w:rFonts w:hint="eastAsia" w:ascii="仿宋_GB2312" w:eastAsia="仿宋_GB2312"/>
          <w:sz w:val="32"/>
          <w:szCs w:val="32"/>
          <w:lang w:val="en-US" w:eastAsia="zh-CN"/>
        </w:rPr>
        <w:t>2025</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号</w:t>
      </w:r>
    </w:p>
    <w:p w14:paraId="46A6782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5C9AA029">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对石家庄市</w:t>
      </w:r>
      <w:r>
        <w:rPr>
          <w:rFonts w:hint="eastAsia" w:ascii="方正小标宋简体" w:hAnsi="方正小标宋简体" w:eastAsia="方正小标宋简体" w:cs="方正小标宋简体"/>
          <w:b w:val="0"/>
          <w:bCs/>
          <w:sz w:val="44"/>
          <w:szCs w:val="44"/>
          <w:lang w:eastAsia="zh-CN"/>
        </w:rPr>
        <w:t>第</w:t>
      </w:r>
      <w:r>
        <w:rPr>
          <w:rFonts w:hint="eastAsia" w:ascii="方正小标宋简体" w:hAnsi="方正小标宋简体" w:eastAsia="方正小标宋简体" w:cs="方正小标宋简体"/>
          <w:b w:val="0"/>
          <w:bCs/>
          <w:sz w:val="44"/>
          <w:szCs w:val="44"/>
        </w:rPr>
        <w:t>十</w:t>
      </w:r>
      <w:r>
        <w:rPr>
          <w:rFonts w:hint="eastAsia" w:ascii="方正小标宋简体" w:hAnsi="方正小标宋简体" w:eastAsia="方正小标宋简体" w:cs="方正小标宋简体"/>
          <w:b w:val="0"/>
          <w:bCs/>
          <w:sz w:val="44"/>
          <w:szCs w:val="44"/>
          <w:lang w:eastAsia="zh-CN"/>
        </w:rPr>
        <w:t>五</w:t>
      </w:r>
      <w:r>
        <w:rPr>
          <w:rFonts w:hint="eastAsia" w:ascii="方正小标宋简体" w:hAnsi="方正小标宋简体" w:eastAsia="方正小标宋简体" w:cs="方正小标宋简体"/>
          <w:b w:val="0"/>
          <w:bCs/>
          <w:sz w:val="44"/>
          <w:szCs w:val="44"/>
        </w:rPr>
        <w:t>届人民代表大会</w:t>
      </w:r>
    </w:p>
    <w:p w14:paraId="48F1A550">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六</w:t>
      </w:r>
      <w:r>
        <w:rPr>
          <w:rFonts w:hint="eastAsia" w:ascii="方正小标宋简体" w:hAnsi="方正小标宋简体" w:eastAsia="方正小标宋简体" w:cs="方正小标宋简体"/>
          <w:b w:val="0"/>
          <w:bCs/>
          <w:sz w:val="44"/>
          <w:szCs w:val="44"/>
        </w:rPr>
        <w:t>次会议第</w:t>
      </w:r>
      <w:r>
        <w:rPr>
          <w:rFonts w:hint="eastAsia" w:ascii="方正小标宋简体" w:hAnsi="方正小标宋简体" w:eastAsia="方正小标宋简体" w:cs="方正小标宋简体"/>
          <w:b w:val="0"/>
          <w:bCs/>
          <w:sz w:val="44"/>
          <w:szCs w:val="44"/>
          <w:lang w:val="en-US" w:eastAsia="zh-CN"/>
        </w:rPr>
        <w:t>287</w:t>
      </w:r>
      <w:r>
        <w:rPr>
          <w:rFonts w:hint="eastAsia" w:ascii="方正小标宋简体" w:hAnsi="方正小标宋简体" w:eastAsia="方正小标宋简体" w:cs="方正小标宋简体"/>
          <w:b w:val="0"/>
          <w:bCs/>
          <w:sz w:val="44"/>
          <w:szCs w:val="44"/>
        </w:rPr>
        <w:t>号建议的答复</w:t>
      </w:r>
    </w:p>
    <w:p w14:paraId="5461D0B9">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sz w:val="32"/>
          <w:szCs w:val="32"/>
        </w:rPr>
      </w:pPr>
    </w:p>
    <w:p w14:paraId="629A5A6D">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邱士勇</w:t>
      </w:r>
      <w:r>
        <w:rPr>
          <w:rFonts w:hint="eastAsia" w:ascii="仿宋_GB2312" w:hAnsi="宋体" w:eastAsia="仿宋_GB2312"/>
          <w:sz w:val="32"/>
          <w:szCs w:val="32"/>
        </w:rPr>
        <w:t>代表：</w:t>
      </w:r>
    </w:p>
    <w:p w14:paraId="43023E0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您提出的关于“</w:t>
      </w:r>
      <w:r>
        <w:rPr>
          <w:rFonts w:hint="eastAsia" w:ascii="仿宋_GB2312" w:hAnsi="宋体" w:eastAsia="仿宋_GB2312"/>
          <w:sz w:val="32"/>
          <w:szCs w:val="32"/>
          <w:lang w:val="en-US" w:eastAsia="zh-CN"/>
        </w:rPr>
        <w:t>逐步对居民小区加装油烟净化装置</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的</w:t>
      </w:r>
      <w:r>
        <w:rPr>
          <w:rFonts w:hint="eastAsia" w:ascii="仿宋_GB2312" w:hAnsi="宋体" w:eastAsia="仿宋_GB2312"/>
          <w:sz w:val="32"/>
          <w:szCs w:val="32"/>
        </w:rPr>
        <w:t>建议收悉，现答复如下：</w:t>
      </w:r>
    </w:p>
    <w:p w14:paraId="72B3A9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我们高度重视您提出的“逐步对居民小区加装油烟净化装置”的建议，结合四条具体建议：“一是相关部门研究措施，政府补贴在有集中排放烟道的高层居民楼统一加装油烟净化装置，过滤油烟排放；二是对普遍使用的抽油烟机进行升级改造或建议厂家加装油烟净化功能，结合国家正在推行的家电补贴大力推广；三是对在建的居民商品房，在设计建设阶段建议加装油烟净化装置，和通风管道、电梯等公用设施一样作为必备项目，提前设计安装位置和电源控制开关等；四是对于城市居民液化气的使用体量较大的社区，特别是大气污染预警期间，可以重点加快实施”进行了认真学习研究，认为此建议对于改善居民生活环境、提升空气质量具有重要意义。以下是对该建议的回复：</w:t>
      </w:r>
    </w:p>
    <w:p w14:paraId="107B0AF7">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en-US" w:eastAsia="zh-CN"/>
        </w:rPr>
        <w:t>近年来，我们</w:t>
      </w:r>
      <w:r>
        <w:rPr>
          <w:rFonts w:hint="eastAsia" w:ascii="仿宋_GB2312" w:hAnsi="仿宋_GB2312" w:eastAsia="仿宋_GB2312" w:cs="仿宋_GB2312"/>
          <w:sz w:val="32"/>
          <w:szCs w:val="32"/>
          <w:lang w:val="en-US" w:eastAsia="zh-CN"/>
        </w:rPr>
        <w:t>聚焦餐饮油烟污染治理监管中存在的短板问题，不断加大工作力度，全面提升工作质效，促进服务经济高质量发展。一是成立工作专班，联合市监、城管等部门强化对各县（市、区）餐饮油烟监管治理的执法帮扶和业务培训，不断提升餐饮油烟排放单位精细化管理水平；二是依托专业团队，建立大数据监管平台，强力推进监管模式从粗放化向信息化转变。目前，全市8861家餐饮油烟排放单位全部纳入平台监管，</w:t>
      </w:r>
      <w:r>
        <w:rPr>
          <w:rFonts w:hint="eastAsia" w:ascii="仿宋_GB2312" w:hAnsi="仿宋_GB2312" w:eastAsia="仿宋_GB2312" w:cs="仿宋_GB2312"/>
          <w:color w:val="000000"/>
          <w:spacing w:val="0"/>
          <w:sz w:val="32"/>
          <w:szCs w:val="32"/>
          <w:highlight w:val="none"/>
          <w:u w:val="none"/>
          <w:lang w:val="en-US" w:eastAsia="zh-CN"/>
        </w:rPr>
        <w:t>所有单位基本情况及定期清洗运维情况均实行“二维码”信息管控，其中对739家中大型规模餐饮单位油烟、非甲烷总烃两项污染物纳入在线监控，实施重点管控。</w:t>
      </w:r>
      <w:r>
        <w:rPr>
          <w:rFonts w:hint="eastAsia" w:ascii="仿宋_GB2312" w:hAnsi="仿宋_GB2312" w:eastAsia="仿宋_GB2312" w:cs="仿宋_GB2312"/>
          <w:sz w:val="32"/>
          <w:szCs w:val="32"/>
          <w:lang w:val="en-US" w:eastAsia="zh-CN"/>
        </w:rPr>
        <w:t>实现了餐饮台账电子化、在线监控实时化、清洗运维痕迹化、问题推送信息化；三是建成了高新区、鹿泉区两个餐饮油烟集中清洗“绿岛”，对餐饮单位油烟净化设施进行专业化清洗运维。</w:t>
      </w:r>
    </w:p>
    <w:p w14:paraId="0B624F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对您提出的“建议政府补贴高层居民楼统一安装油烟净化装置问题”，2023年，我们就试点进行了实地调研，了解油烟污染现状，在充分考虑小区布局、餐饮业分布、油烟排放特点等因素情况下，制定了居民小区油烟净化装置加装规划，由政府出资，第三方专业公司对市内区部分居民小区进行了安装，并在藁城区召开了现场观摩会。实际工作推进中，也出现了政府资金压力大、老旧小区安装使用中噪声扰民、外置排气筒影响采光等问题。下一步，我们将积极争取政府资金支持，同时鼓励社会资本参与，形成多元化的投资机制，持续推进餐饮油烟污染治理。</w:t>
      </w:r>
    </w:p>
    <w:p w14:paraId="44613B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对抽油烟机进行升级改造，加装油烟净化功能和在建居民商品房加装油烟净化装置问题”，我们将加强与商务部门、住建部门、餐饮协会等相关单位对接沟通，提出相关工作建议，在国家推进住宅品质提升的大政方针下，积极建言献策，加强新建商品房油烟治理配套设施建设，提升居民绿色生活水平。</w:t>
      </w:r>
    </w:p>
    <w:p w14:paraId="759C2D4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另外，我们将在2023年居民小区油烟治理工作基础上，进一步加大工作调研和实施力度，加强对居民的环保宣传教育，提高居民的环保意识，在政府资金充足、社区条件成熟的前提下，推进体量较大的重点居民区安装油烟净化装置。</w:t>
      </w:r>
    </w:p>
    <w:p w14:paraId="01C343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以上是我们对您建议的具体答复，下一步，我们将结合我市工作实际，积极推进工作，继续加强餐饮油烟污染治理工作，探索更多有效的治理措施，为居民创造更加宜居的生活环境，推动餐饮业的绿色发展，促进城市环境的整体改善。</w:t>
      </w:r>
    </w:p>
    <w:p w14:paraId="495C214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感谢您的宝贵建议，我们将积极行动，确保建议得到有效落实，让我们共同维护良好的生活环境。</w:t>
      </w:r>
    </w:p>
    <w:p w14:paraId="294F5CEE">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p>
    <w:p w14:paraId="1128EEB5">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p>
    <w:p w14:paraId="11357455">
      <w:pPr>
        <w:keepNext w:val="0"/>
        <w:keepLines w:val="0"/>
        <w:pageBreakBefore w:val="0"/>
        <w:widowControl w:val="0"/>
        <w:kinsoku/>
        <w:wordWrap/>
        <w:overflowPunct/>
        <w:topLinePunct w:val="0"/>
        <w:autoSpaceDE/>
        <w:autoSpaceDN/>
        <w:bidi w:val="0"/>
        <w:adjustRightInd/>
        <w:snapToGrid/>
        <w:spacing w:line="580" w:lineRule="exact"/>
        <w:ind w:firstLine="4800" w:firstLineChars="1500"/>
        <w:textAlignment w:val="auto"/>
        <w:rPr>
          <w:rFonts w:hint="eastAsia" w:ascii="仿宋_GB2312" w:hAnsi="宋体" w:eastAsia="仿宋_GB2312"/>
          <w:sz w:val="32"/>
          <w:szCs w:val="32"/>
          <w:lang w:eastAsia="zh-CN"/>
        </w:rPr>
      </w:pPr>
      <w:r>
        <w:rPr>
          <w:rFonts w:hint="eastAsia" w:ascii="仿宋_GB2312" w:hAnsi="宋体" w:eastAsia="仿宋_GB2312"/>
          <w:sz w:val="32"/>
          <w:szCs w:val="32"/>
          <w:lang w:eastAsia="zh-CN"/>
        </w:rPr>
        <w:t>石家庄市生态环境局</w:t>
      </w:r>
    </w:p>
    <w:p w14:paraId="648A5242">
      <w:pPr>
        <w:keepNext w:val="0"/>
        <w:keepLines w:val="0"/>
        <w:pageBreakBefore w:val="0"/>
        <w:widowControl w:val="0"/>
        <w:kinsoku/>
        <w:wordWrap/>
        <w:overflowPunct/>
        <w:topLinePunct w:val="0"/>
        <w:autoSpaceDE/>
        <w:autoSpaceDN/>
        <w:bidi w:val="0"/>
        <w:adjustRightInd/>
        <w:snapToGrid/>
        <w:spacing w:line="580" w:lineRule="exact"/>
        <w:ind w:firstLine="5120" w:firstLineChars="1600"/>
        <w:textAlignment w:val="auto"/>
        <w:rPr>
          <w:rFonts w:hint="eastAsia" w:ascii="仿宋_GB2312" w:hAnsi="宋体" w:eastAsia="仿宋_GB2312"/>
          <w:sz w:val="32"/>
          <w:szCs w:val="32"/>
        </w:rPr>
      </w:pPr>
      <w:r>
        <w:rPr>
          <w:rFonts w:hint="eastAsia" w:ascii="仿宋_GB2312" w:hAnsi="宋体" w:eastAsia="仿宋_GB2312"/>
          <w:sz w:val="32"/>
          <w:szCs w:val="32"/>
          <w:lang w:val="en-US" w:eastAsia="zh-CN"/>
        </w:rPr>
        <w:t>2025</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15</w:t>
      </w:r>
      <w:bookmarkStart w:id="0" w:name="_GoBack"/>
      <w:bookmarkEnd w:id="0"/>
      <w:r>
        <w:rPr>
          <w:rFonts w:hint="eastAsia" w:ascii="仿宋_GB2312" w:hAnsi="宋体" w:eastAsia="仿宋_GB2312"/>
          <w:sz w:val="32"/>
          <w:szCs w:val="32"/>
        </w:rPr>
        <w:t>日</w:t>
      </w:r>
    </w:p>
    <w:p w14:paraId="5B5D80CA">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宋体" w:eastAsia="仿宋_GB2312"/>
          <w:sz w:val="32"/>
          <w:szCs w:val="32"/>
        </w:rPr>
      </w:pPr>
    </w:p>
    <w:p w14:paraId="5D7B7F98">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领导签发：</w:t>
      </w:r>
      <w:r>
        <w:rPr>
          <w:rFonts w:hint="eastAsia" w:ascii="仿宋_GB2312" w:hAnsi="宋体" w:eastAsia="仿宋_GB2312"/>
          <w:sz w:val="32"/>
          <w:szCs w:val="32"/>
          <w:lang w:val="en-US" w:eastAsia="zh-CN"/>
        </w:rPr>
        <w:t>全  建</w:t>
      </w:r>
    </w:p>
    <w:p w14:paraId="707A0A0B">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rPr>
        <w:t>联系人及电话：</w:t>
      </w:r>
      <w:r>
        <w:rPr>
          <w:rFonts w:hint="eastAsia" w:ascii="仿宋_GB2312" w:hAnsi="宋体" w:eastAsia="仿宋_GB2312"/>
          <w:sz w:val="32"/>
          <w:szCs w:val="32"/>
          <w:lang w:val="en-US" w:eastAsia="zh-CN"/>
        </w:rPr>
        <w:t>侯新军   13223477590</w:t>
      </w:r>
    </w:p>
    <w:p w14:paraId="6DA2DAB7">
      <w:pPr>
        <w:keepNext w:val="0"/>
        <w:keepLines w:val="0"/>
        <w:pageBreakBefore w:val="0"/>
        <w:widowControl w:val="0"/>
        <w:kinsoku/>
        <w:wordWrap/>
        <w:overflowPunct/>
        <w:topLinePunct w:val="0"/>
        <w:autoSpaceDE/>
        <w:autoSpaceDN/>
        <w:bidi w:val="0"/>
        <w:adjustRightInd/>
        <w:snapToGrid/>
        <w:spacing w:line="580" w:lineRule="exact"/>
        <w:ind w:left="960" w:hanging="960" w:hangingChars="300"/>
        <w:textAlignment w:val="auto"/>
        <w:rPr>
          <w:rFonts w:hint="eastAsia" w:ascii="仿宋_GB2312" w:hAnsi="宋体" w:eastAsia="仿宋_GB2312"/>
          <w:sz w:val="32"/>
          <w:szCs w:val="32"/>
        </w:rPr>
      </w:pPr>
      <w:r>
        <w:rPr>
          <w:rFonts w:hint="eastAsia" w:ascii="仿宋_GB2312" w:hAnsi="宋体" w:eastAsia="仿宋_GB2312"/>
          <w:sz w:val="32"/>
          <w:szCs w:val="32"/>
        </w:rPr>
        <w:t>抄送：市人大常委会代表工作委员会，市政府办公室，（会办单位）。</w:t>
      </w:r>
    </w:p>
    <w:sectPr>
      <w:footerReference r:id="rId3" w:type="default"/>
      <w:pgSz w:w="11906" w:h="16838"/>
      <w:pgMar w:top="1984" w:right="1417" w:bottom="1587" w:left="158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2B9B8FB-F211-49F8-9DDB-D5BC8CF3551A}"/>
  </w:font>
  <w:font w:name="仿宋_GB2312">
    <w:panose1 w:val="02010609030101010101"/>
    <w:charset w:val="86"/>
    <w:family w:val="auto"/>
    <w:pitch w:val="default"/>
    <w:sig w:usb0="00000001" w:usb1="080E0000" w:usb2="00000000" w:usb3="00000000" w:csb0="00040000" w:csb1="00000000"/>
    <w:embedRegular r:id="rId2" w:fontKey="{0CA3527A-10E3-42EB-80C4-4CDB51E11FF5}"/>
  </w:font>
  <w:font w:name="方正小标宋简体">
    <w:panose1 w:val="03000509000000000000"/>
    <w:charset w:val="86"/>
    <w:family w:val="auto"/>
    <w:pitch w:val="default"/>
    <w:sig w:usb0="00000001" w:usb1="080E0000" w:usb2="00000000" w:usb3="00000000" w:csb0="00040000" w:csb1="00000000"/>
    <w:embedRegular r:id="rId3" w:fontKey="{35C3ECAE-3CD7-4EE7-BE41-9FD04ADE90EE}"/>
  </w:font>
  <w:font w:name="Javanese Text">
    <w:panose1 w:val="02000000000000000000"/>
    <w:charset w:val="00"/>
    <w:family w:val="auto"/>
    <w:pitch w:val="default"/>
    <w:sig w:usb0="80000003" w:usb1="00002000" w:usb2="00000000" w:usb3="00000000" w:csb0="00000001" w:csb1="00000000"/>
  </w:font>
  <w:font w:name="Bahnschrift SemiBold Condensed">
    <w:panose1 w:val="020B0502040204020203"/>
    <w:charset w:val="00"/>
    <w:family w:val="auto"/>
    <w:pitch w:val="default"/>
    <w:sig w:usb0="A00002C7" w:usb1="00000002" w:usb2="00000000" w:usb3="00000000" w:csb0="2000019F" w:csb1="00000000"/>
  </w:font>
  <w:font w:name="Noto Sans SC">
    <w:panose1 w:val="020B0200000000000000"/>
    <w:charset w:val="86"/>
    <w:family w:val="auto"/>
    <w:pitch w:val="default"/>
    <w:sig w:usb0="20000083" w:usb1="2ADF3C10" w:usb2="00000016" w:usb3="00000000" w:csb0="60060107"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19BE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723C8E">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A723C8E">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666C0"/>
    <w:rsid w:val="02750329"/>
    <w:rsid w:val="03960557"/>
    <w:rsid w:val="03D942D2"/>
    <w:rsid w:val="05A76A4C"/>
    <w:rsid w:val="07100621"/>
    <w:rsid w:val="098D7D07"/>
    <w:rsid w:val="0A792DB0"/>
    <w:rsid w:val="0AA0043E"/>
    <w:rsid w:val="0AE84FF2"/>
    <w:rsid w:val="0E547045"/>
    <w:rsid w:val="0ED32660"/>
    <w:rsid w:val="10C66FE1"/>
    <w:rsid w:val="13280AA0"/>
    <w:rsid w:val="136F66CF"/>
    <w:rsid w:val="142B4CEC"/>
    <w:rsid w:val="143040B0"/>
    <w:rsid w:val="17CC2342"/>
    <w:rsid w:val="18133ACD"/>
    <w:rsid w:val="181635BD"/>
    <w:rsid w:val="19A215AC"/>
    <w:rsid w:val="1C8F393E"/>
    <w:rsid w:val="1E4569AA"/>
    <w:rsid w:val="21721703"/>
    <w:rsid w:val="22D91657"/>
    <w:rsid w:val="23460B1A"/>
    <w:rsid w:val="23C91E2B"/>
    <w:rsid w:val="26383628"/>
    <w:rsid w:val="26FE1DEC"/>
    <w:rsid w:val="28732366"/>
    <w:rsid w:val="29D84B76"/>
    <w:rsid w:val="2A7725E1"/>
    <w:rsid w:val="2BF10171"/>
    <w:rsid w:val="2E00469C"/>
    <w:rsid w:val="2E4722CA"/>
    <w:rsid w:val="2FDF6FE0"/>
    <w:rsid w:val="30A21A3A"/>
    <w:rsid w:val="30BF25EC"/>
    <w:rsid w:val="319770C5"/>
    <w:rsid w:val="342E5110"/>
    <w:rsid w:val="38D40BFF"/>
    <w:rsid w:val="38EB1BA0"/>
    <w:rsid w:val="38F82B3F"/>
    <w:rsid w:val="393F076E"/>
    <w:rsid w:val="3A053765"/>
    <w:rsid w:val="3BC928E3"/>
    <w:rsid w:val="3CEF6007"/>
    <w:rsid w:val="3F8073EA"/>
    <w:rsid w:val="41D37CA5"/>
    <w:rsid w:val="43AD11C7"/>
    <w:rsid w:val="43EA7528"/>
    <w:rsid w:val="43F9776B"/>
    <w:rsid w:val="44974F2C"/>
    <w:rsid w:val="45E306D3"/>
    <w:rsid w:val="47C307BC"/>
    <w:rsid w:val="47C6205A"/>
    <w:rsid w:val="483D37F5"/>
    <w:rsid w:val="4A17094B"/>
    <w:rsid w:val="4A673681"/>
    <w:rsid w:val="4A6F0787"/>
    <w:rsid w:val="4B15132F"/>
    <w:rsid w:val="4E86609F"/>
    <w:rsid w:val="4ED36BAD"/>
    <w:rsid w:val="501D4760"/>
    <w:rsid w:val="50CC06E1"/>
    <w:rsid w:val="51383FC9"/>
    <w:rsid w:val="52D90B2F"/>
    <w:rsid w:val="53A70F92"/>
    <w:rsid w:val="56EA18C1"/>
    <w:rsid w:val="594B0611"/>
    <w:rsid w:val="59D81EA5"/>
    <w:rsid w:val="5AB3021C"/>
    <w:rsid w:val="5AE900E2"/>
    <w:rsid w:val="5B353A8B"/>
    <w:rsid w:val="5BF907F8"/>
    <w:rsid w:val="5DBB5D65"/>
    <w:rsid w:val="60E03D35"/>
    <w:rsid w:val="61587D6F"/>
    <w:rsid w:val="61DB2DEA"/>
    <w:rsid w:val="620229DE"/>
    <w:rsid w:val="629E17B2"/>
    <w:rsid w:val="64A37553"/>
    <w:rsid w:val="671D35ED"/>
    <w:rsid w:val="68E87C2B"/>
    <w:rsid w:val="69034A64"/>
    <w:rsid w:val="6A116D0D"/>
    <w:rsid w:val="6A8D0A8A"/>
    <w:rsid w:val="6B6F0529"/>
    <w:rsid w:val="6B8335D9"/>
    <w:rsid w:val="6CBA7B30"/>
    <w:rsid w:val="6D1A1449"/>
    <w:rsid w:val="6D5835D1"/>
    <w:rsid w:val="6E8977BA"/>
    <w:rsid w:val="71F238C8"/>
    <w:rsid w:val="74E10416"/>
    <w:rsid w:val="757A60AE"/>
    <w:rsid w:val="77336515"/>
    <w:rsid w:val="778B6351"/>
    <w:rsid w:val="7993773F"/>
    <w:rsid w:val="7A1A1C0E"/>
    <w:rsid w:val="7C036657"/>
    <w:rsid w:val="7D99109C"/>
    <w:rsid w:val="7F721BA4"/>
    <w:rsid w:val="7FBD5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customStyle="1" w:styleId="3">
    <w:name w:val="_Style 2"/>
    <w:basedOn w:val="1"/>
    <w:next w:val="1"/>
    <w:qFormat/>
    <w:uiPriority w:val="0"/>
    <w:pPr>
      <w:ind w:firstLine="420" w:firstLineChars="200"/>
    </w:pPr>
  </w:style>
  <w:style w:type="paragraph" w:styleId="4">
    <w:name w:val="Body Text Indent"/>
    <w:basedOn w:val="1"/>
    <w:next w:val="5"/>
    <w:qFormat/>
    <w:uiPriority w:val="0"/>
    <w:pPr>
      <w:spacing w:after="120"/>
      <w:ind w:left="420" w:leftChars="200"/>
    </w:pPr>
  </w:style>
  <w:style w:type="paragraph" w:styleId="5">
    <w:name w:val="toc 6"/>
    <w:basedOn w:val="1"/>
    <w:next w:val="1"/>
    <w:qFormat/>
    <w:uiPriority w:val="0"/>
    <w:pPr>
      <w:ind w:left="1050"/>
      <w:jc w:val="left"/>
    </w:pPr>
    <w:rPr>
      <w:sz w:val="18"/>
      <w:szCs w:val="18"/>
    </w:rPr>
  </w:style>
  <w:style w:type="paragraph" w:styleId="6">
    <w:name w:val="footer"/>
    <w:basedOn w:val="1"/>
    <w:unhideWhenUsed/>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2"/>
    <w:next w:val="9"/>
    <w:unhideWhenUsed/>
    <w:qFormat/>
    <w:uiPriority w:val="99"/>
    <w:pPr>
      <w:ind w:firstLine="420" w:firstLineChars="100"/>
    </w:pPr>
  </w:style>
  <w:style w:type="paragraph" w:styleId="9">
    <w:name w:val="Body Text First Indent 2"/>
    <w:basedOn w:val="4"/>
    <w:next w:val="1"/>
    <w:qFormat/>
    <w:uiPriority w:val="0"/>
    <w:pPr>
      <w:autoSpaceDE w:val="0"/>
      <w:autoSpaceDN w:val="0"/>
      <w:spacing w:before="50"/>
      <w:ind w:firstLine="200"/>
      <w:jc w:val="left"/>
    </w:pPr>
    <w:rPr>
      <w:rFonts w:cs="宋体"/>
      <w:kern w:val="0"/>
      <w:sz w:val="21"/>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1427</Words>
  <Characters>1456</Characters>
  <Lines>0</Lines>
  <Paragraphs>0</Paragraphs>
  <TotalTime>2</TotalTime>
  <ScaleCrop>false</ScaleCrop>
  <LinksUpToDate>false</LinksUpToDate>
  <CharactersWithSpaces>1489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2024-01-12T02:23:00Z</dcterms:created>
  <dc:creator>Administrator</dc:creator>
  <cp:lastModifiedBy>WPS_1652686637</cp:lastModifiedBy>
  <cp:lastPrinted>2025-04-15T01:42:46Z</cp:lastPrinted>
  <dcterms:modified xsi:type="dcterms:W3CDTF">2025-04-15T01:43:27Z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E587B4670118438FA84DE19A25C79434_13</vt:lpwstr>
  </property>
  <property fmtid="{D5CDD505-2E9C-101B-9397-08002B2CF9AE}" pid="4" name="KSOTemplateDocerSaveRecord">
    <vt:lpwstr>eyJoZGlkIjoiMDAxMTQ4ZDhiNTM0YmJjYjRiMDc5ZDNiMmZhM2Q1YzUiLCJ1c2VySWQiOiIxMzcxNTI4NTcwIn0=</vt:lpwstr>
  </property>
</Properties>
</file>