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石家庄市生态环境局</w:t>
      </w:r>
    </w:p>
    <w:p>
      <w:pPr>
        <w:spacing w:line="560" w:lineRule="exact"/>
        <w:jc w:val="center"/>
        <w:rPr>
          <w:rFonts w:ascii="仿宋" w:hAnsi="仿宋" w:eastAsia="仿宋" w:cs="仿宋"/>
          <w:bCs/>
          <w:sz w:val="44"/>
          <w:szCs w:val="44"/>
        </w:rPr>
      </w:pPr>
      <w:r>
        <w:rPr>
          <w:rFonts w:hint="eastAsia" w:ascii="方正小标宋简体" w:hAnsi="方正小标宋_GBK" w:eastAsia="方正小标宋简体" w:cs="方正小标宋_GBK"/>
          <w:bCs/>
          <w:sz w:val="44"/>
          <w:szCs w:val="44"/>
        </w:rPr>
        <w:t>关于重点排放单位（发电行业）月度存证技术审核项目的询价信息公告</w:t>
      </w:r>
    </w:p>
    <w:p>
      <w:pPr>
        <w:spacing w:line="560" w:lineRule="exact"/>
        <w:ind w:firstLine="640"/>
        <w:rPr>
          <w:rFonts w:ascii="仿宋_GB2312" w:hAnsi="仿宋_GB2312" w:eastAsia="仿宋_GB2312" w:cs="仿宋_GB2312"/>
          <w:bCs/>
          <w:sz w:val="32"/>
          <w:szCs w:val="32"/>
        </w:rPr>
      </w:pP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我单位根据政府采购相关规定及市财政局要求，现开展石家庄市生态环境局重点排放单位（发电行业）月度存证技术审核项目（预算金额：</w:t>
      </w:r>
      <w:r>
        <w:rPr>
          <w:rFonts w:hint="eastAsia" w:ascii="仿宋_GB2312" w:hAnsi="仿宋_GB2312" w:eastAsia="仿宋_GB2312" w:cs="仿宋_GB2312"/>
          <w:bCs/>
          <w:sz w:val="32"/>
          <w:szCs w:val="32"/>
          <w:u w:val="single"/>
          <w:lang w:val="en-US" w:eastAsia="zh-CN"/>
        </w:rPr>
        <w:t>44</w:t>
      </w:r>
      <w:r>
        <w:rPr>
          <w:rFonts w:hint="eastAsia" w:ascii="仿宋_GB2312" w:hAnsi="仿宋_GB2312" w:eastAsia="仿宋_GB2312" w:cs="仿宋_GB2312"/>
          <w:bCs/>
          <w:sz w:val="32"/>
          <w:szCs w:val="32"/>
        </w:rPr>
        <w:t>万）询价工作，请有意参与的社会主体单位和组织自行下载有关附件，并按要求做好准备工作。</w:t>
      </w:r>
    </w:p>
    <w:p>
      <w:pPr>
        <w:spacing w:line="560" w:lineRule="exact"/>
        <w:ind w:firstLine="640"/>
        <w:rPr>
          <w:rFonts w:hint="eastAsia" w:ascii="仿宋_GB2312" w:hAnsi="仿宋_GB2312" w:eastAsia="仿宋_GB2312" w:cs="仿宋_GB2312"/>
          <w:b/>
          <w:color w:val="auto"/>
          <w:sz w:val="32"/>
          <w:szCs w:val="32"/>
          <w:highlight w:val="none"/>
        </w:rPr>
      </w:pPr>
      <w:r>
        <w:rPr>
          <w:rFonts w:hint="eastAsia" w:ascii="仿宋_GB2312" w:hAnsi="仿宋_GB2312" w:eastAsia="仿宋_GB2312" w:cs="仿宋_GB2312"/>
          <w:b/>
          <w:color w:val="auto"/>
          <w:sz w:val="32"/>
          <w:szCs w:val="32"/>
          <w:highlight w:val="none"/>
        </w:rPr>
        <w:t>询价会时间：202</w:t>
      </w:r>
      <w:r>
        <w:rPr>
          <w:rFonts w:hint="eastAsia" w:ascii="仿宋_GB2312" w:hAnsi="仿宋_GB2312" w:eastAsia="仿宋_GB2312" w:cs="仿宋_GB2312"/>
          <w:b/>
          <w:color w:val="auto"/>
          <w:sz w:val="32"/>
          <w:szCs w:val="32"/>
          <w:highlight w:val="none"/>
          <w:lang w:val="en-US" w:eastAsia="zh-CN"/>
        </w:rPr>
        <w:t>6</w:t>
      </w:r>
      <w:r>
        <w:rPr>
          <w:rFonts w:hint="eastAsia" w:ascii="仿宋_GB2312" w:hAnsi="仿宋_GB2312" w:eastAsia="仿宋_GB2312" w:cs="仿宋_GB2312"/>
          <w:b/>
          <w:color w:val="auto"/>
          <w:sz w:val="32"/>
          <w:szCs w:val="32"/>
          <w:highlight w:val="none"/>
        </w:rPr>
        <w:t>年</w:t>
      </w:r>
      <w:r>
        <w:rPr>
          <w:rFonts w:hint="eastAsia" w:ascii="仿宋_GB2312" w:hAnsi="仿宋_GB2312" w:eastAsia="仿宋_GB2312" w:cs="仿宋_GB2312"/>
          <w:b/>
          <w:color w:val="auto"/>
          <w:sz w:val="32"/>
          <w:szCs w:val="32"/>
          <w:highlight w:val="none"/>
          <w:lang w:val="en-US" w:eastAsia="zh-CN"/>
        </w:rPr>
        <w:t>3</w:t>
      </w:r>
      <w:r>
        <w:rPr>
          <w:rFonts w:hint="eastAsia" w:ascii="仿宋_GB2312" w:hAnsi="仿宋_GB2312" w:eastAsia="仿宋_GB2312" w:cs="仿宋_GB2312"/>
          <w:b/>
          <w:color w:val="auto"/>
          <w:sz w:val="32"/>
          <w:szCs w:val="32"/>
          <w:highlight w:val="none"/>
        </w:rPr>
        <w:t>月</w:t>
      </w:r>
      <w:r>
        <w:rPr>
          <w:rFonts w:hint="eastAsia" w:ascii="仿宋_GB2312" w:hAnsi="仿宋_GB2312" w:eastAsia="仿宋_GB2312" w:cs="仿宋_GB2312"/>
          <w:b/>
          <w:color w:val="auto"/>
          <w:sz w:val="32"/>
          <w:szCs w:val="32"/>
          <w:highlight w:val="none"/>
          <w:lang w:val="en-US" w:eastAsia="zh-CN"/>
        </w:rPr>
        <w:t>18</w:t>
      </w:r>
      <w:r>
        <w:rPr>
          <w:rFonts w:hint="eastAsia" w:ascii="仿宋_GB2312" w:hAnsi="仿宋_GB2312" w:eastAsia="仿宋_GB2312" w:cs="仿宋_GB2312"/>
          <w:b/>
          <w:color w:val="auto"/>
          <w:sz w:val="32"/>
          <w:szCs w:val="32"/>
          <w:highlight w:val="none"/>
        </w:rPr>
        <w:t>日（星期</w:t>
      </w:r>
      <w:r>
        <w:rPr>
          <w:rFonts w:hint="eastAsia" w:ascii="仿宋_GB2312" w:hAnsi="仿宋_GB2312" w:eastAsia="仿宋_GB2312" w:cs="仿宋_GB2312"/>
          <w:b/>
          <w:color w:val="auto"/>
          <w:sz w:val="32"/>
          <w:szCs w:val="32"/>
          <w:highlight w:val="none"/>
          <w:lang w:eastAsia="zh-CN"/>
        </w:rPr>
        <w:t>三</w:t>
      </w:r>
      <w:r>
        <w:rPr>
          <w:rFonts w:hint="eastAsia" w:ascii="仿宋_GB2312" w:hAnsi="仿宋_GB2312" w:eastAsia="仿宋_GB2312" w:cs="仿宋_GB2312"/>
          <w:b/>
          <w:color w:val="auto"/>
          <w:sz w:val="32"/>
          <w:szCs w:val="32"/>
          <w:highlight w:val="none"/>
        </w:rPr>
        <w:t>）</w:t>
      </w:r>
      <w:r>
        <w:rPr>
          <w:rFonts w:hint="eastAsia" w:ascii="仿宋_GB2312" w:hAnsi="仿宋_GB2312" w:eastAsia="仿宋_GB2312" w:cs="仿宋_GB2312"/>
          <w:b/>
          <w:color w:val="auto"/>
          <w:sz w:val="32"/>
          <w:szCs w:val="32"/>
          <w:highlight w:val="none"/>
          <w:lang w:val="en-US" w:eastAsia="zh-CN"/>
        </w:rPr>
        <w:t>15</w:t>
      </w:r>
      <w:r>
        <w:rPr>
          <w:rFonts w:hint="eastAsia" w:ascii="仿宋_GB2312" w:hAnsi="仿宋_GB2312" w:eastAsia="仿宋_GB2312" w:cs="仿宋_GB2312"/>
          <w:b/>
          <w:color w:val="auto"/>
          <w:sz w:val="32"/>
          <w:szCs w:val="32"/>
          <w:highlight w:val="none"/>
        </w:rPr>
        <w:t>点</w:t>
      </w:r>
      <w:r>
        <w:rPr>
          <w:rFonts w:hint="eastAsia" w:ascii="仿宋_GB2312" w:hAnsi="仿宋_GB2312" w:eastAsia="仿宋_GB2312" w:cs="仿宋_GB2312"/>
          <w:b/>
          <w:color w:val="auto"/>
          <w:sz w:val="32"/>
          <w:szCs w:val="32"/>
          <w:highlight w:val="none"/>
          <w:lang w:val="en-US" w:eastAsia="zh-CN"/>
        </w:rPr>
        <w:t>30分</w:t>
      </w:r>
      <w:r>
        <w:rPr>
          <w:rFonts w:hint="eastAsia" w:ascii="仿宋_GB2312" w:hAnsi="仿宋_GB2312" w:eastAsia="仿宋_GB2312" w:cs="仿宋_GB2312"/>
          <w:b/>
          <w:color w:val="auto"/>
          <w:sz w:val="32"/>
          <w:szCs w:val="32"/>
          <w:highlight w:val="none"/>
        </w:rPr>
        <w:t>，地点：石家庄市生态环境局</w:t>
      </w:r>
      <w:r>
        <w:rPr>
          <w:rFonts w:hint="eastAsia" w:ascii="仿宋_GB2312" w:hAnsi="仿宋_GB2312" w:eastAsia="仿宋_GB2312" w:cs="仿宋_GB2312"/>
          <w:b/>
          <w:color w:val="auto"/>
          <w:sz w:val="32"/>
          <w:szCs w:val="32"/>
          <w:highlight w:val="none"/>
          <w:lang w:val="en-US" w:eastAsia="zh-CN"/>
        </w:rPr>
        <w:t>435</w:t>
      </w:r>
      <w:r>
        <w:rPr>
          <w:rFonts w:hint="eastAsia" w:ascii="仿宋_GB2312" w:hAnsi="仿宋_GB2312" w:eastAsia="仿宋_GB2312" w:cs="仿宋_GB2312"/>
          <w:b/>
          <w:color w:val="auto"/>
          <w:sz w:val="32"/>
          <w:szCs w:val="32"/>
          <w:highlight w:val="none"/>
        </w:rPr>
        <w:t>会议室。</w:t>
      </w:r>
    </w:p>
    <w:p>
      <w:pPr>
        <w:spacing w:line="560" w:lineRule="exact"/>
        <w:ind w:firstLine="640"/>
        <w:rPr>
          <w:rFonts w:hint="default" w:ascii="仿宋_GB2312" w:hAnsi="仿宋_GB2312" w:eastAsia="仿宋_GB2312" w:cs="仿宋_GB2312"/>
          <w:bCs/>
          <w:sz w:val="32"/>
          <w:szCs w:val="32"/>
          <w:highlight w:val="none"/>
          <w:lang w:val="en-US" w:eastAsia="zh-CN"/>
        </w:rPr>
      </w:pPr>
      <w:r>
        <w:rPr>
          <w:rFonts w:hint="eastAsia" w:ascii="仿宋_GB2312" w:hAnsi="仿宋_GB2312" w:eastAsia="仿宋_GB2312" w:cs="仿宋_GB2312"/>
          <w:bCs/>
          <w:sz w:val="32"/>
          <w:szCs w:val="32"/>
          <w:highlight w:val="none"/>
        </w:rPr>
        <w:t>联系人：韩  威，联系电话：</w:t>
      </w:r>
      <w:r>
        <w:rPr>
          <w:rFonts w:hint="eastAsia" w:ascii="仿宋_GB2312" w:hAnsi="仿宋_GB2312" w:eastAsia="仿宋_GB2312" w:cs="仿宋_GB2312"/>
          <w:bCs/>
          <w:sz w:val="32"/>
          <w:szCs w:val="32"/>
          <w:highlight w:val="none"/>
          <w:lang w:val="en-US" w:eastAsia="zh-CN"/>
        </w:rPr>
        <w:t>85880278</w:t>
      </w:r>
      <w:bookmarkStart w:id="0" w:name="_GoBack"/>
      <w:bookmarkEnd w:id="0"/>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 xml:space="preserve">        师晓威，联系电话：85880697</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pPr>
        <w:spacing w:line="560" w:lineRule="exact"/>
        <w:ind w:firstLine="64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bCs/>
          <w:sz w:val="32"/>
          <w:szCs w:val="32"/>
        </w:rPr>
        <w:t>附件：1.</w:t>
      </w:r>
      <w:r>
        <w:rPr>
          <w:rFonts w:hint="eastAsia" w:ascii="仿宋_GB2312" w:hAnsi="仿宋_GB2312" w:eastAsia="仿宋_GB2312" w:cs="仿宋_GB2312"/>
          <w:sz w:val="32"/>
          <w:szCs w:val="32"/>
        </w:rPr>
        <w:t>询价要求及流程</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2.采购项目工作方案</w:t>
      </w:r>
    </w:p>
    <w:p>
      <w:pPr>
        <w:spacing w:line="560" w:lineRule="exact"/>
        <w:ind w:firstLine="1600" w:firstLineChars="500"/>
        <w:rPr>
          <w:rFonts w:ascii="仿宋_GB2312" w:hAnsi="仿宋_GB2312" w:eastAsia="仿宋_GB2312" w:cs="仿宋_GB2312"/>
          <w:sz w:val="32"/>
          <w:szCs w:val="32"/>
        </w:rPr>
      </w:pPr>
      <w:r>
        <w:rPr>
          <w:rFonts w:hint="eastAsia" w:ascii="仿宋_GB2312" w:hAnsi="仿宋_GB2312" w:eastAsia="仿宋_GB2312" w:cs="仿宋_GB2312"/>
          <w:sz w:val="32"/>
          <w:szCs w:val="32"/>
        </w:rPr>
        <w:t>3.询价响应文件（格式）</w:t>
      </w:r>
    </w:p>
    <w:p>
      <w:pPr>
        <w:pStyle w:val="13"/>
        <w:spacing w:line="560" w:lineRule="exact"/>
        <w:ind w:left="0" w:leftChars="0" w:firstLine="0" w:firstLineChars="0"/>
      </w:pPr>
    </w:p>
    <w:p>
      <w:pPr>
        <w:wordWrap w:val="0"/>
        <w:spacing w:line="560" w:lineRule="exact"/>
        <w:jc w:val="right"/>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石家庄市生态环境局         </w:t>
      </w:r>
    </w:p>
    <w:p>
      <w:pPr>
        <w:wordWrap w:val="0"/>
        <w:spacing w:line="560" w:lineRule="exact"/>
        <w:jc w:val="right"/>
        <w:rPr>
          <w:rFonts w:ascii="仿宋_GB2312" w:hAnsi="仿宋_GB2312" w:eastAsia="仿宋_GB2312" w:cs="仿宋_GB2312"/>
          <w:bCs/>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 xml:space="preserve">日 </w:t>
      </w:r>
      <w:r>
        <w:rPr>
          <w:rFonts w:hint="eastAsia" w:ascii="仿宋_GB2312" w:hAnsi="仿宋_GB2312" w:eastAsia="仿宋_GB2312" w:cs="仿宋_GB2312"/>
          <w:bCs/>
          <w:color w:val="FF0000"/>
          <w:sz w:val="32"/>
          <w:szCs w:val="32"/>
          <w:highlight w:val="none"/>
        </w:rPr>
        <w:t xml:space="preserve"> </w:t>
      </w:r>
      <w:r>
        <w:rPr>
          <w:rFonts w:hint="eastAsia" w:ascii="仿宋_GB2312" w:hAnsi="仿宋_GB2312" w:eastAsia="仿宋_GB2312" w:cs="仿宋_GB2312"/>
          <w:bCs/>
          <w:sz w:val="32"/>
          <w:szCs w:val="32"/>
          <w:highlight w:val="none"/>
        </w:rPr>
        <w:t xml:space="preserve">   </w:t>
      </w:r>
      <w:r>
        <w:rPr>
          <w:rFonts w:hint="eastAsia" w:ascii="仿宋_GB2312" w:hAnsi="仿宋_GB2312" w:eastAsia="仿宋_GB2312" w:cs="仿宋_GB2312"/>
          <w:bCs/>
          <w:sz w:val="32"/>
          <w:szCs w:val="32"/>
        </w:rPr>
        <w:t xml:space="preserve">   </w:t>
      </w:r>
    </w:p>
    <w:p>
      <w:pPr>
        <w:rPr>
          <w:rFonts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附件1</w:t>
      </w:r>
    </w:p>
    <w:p>
      <w:pPr>
        <w:spacing w:line="560" w:lineRule="exact"/>
        <w:jc w:val="center"/>
        <w:rPr>
          <w:rFonts w:ascii="方正小标宋简体" w:hAnsi="方正小标宋_GBK" w:eastAsia="方正小标宋简体" w:cs="方正小标宋_GBK"/>
          <w:bCs/>
          <w:sz w:val="44"/>
          <w:szCs w:val="44"/>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石家庄市生态环境局</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重点排放单位（发电行业）月度存证技术审核项目询价要求及流程</w:t>
      </w:r>
    </w:p>
    <w:p>
      <w:pPr>
        <w:spacing w:line="560" w:lineRule="exact"/>
        <w:rPr>
          <w:rFonts w:ascii="仿宋_GB2312" w:hAnsi="仿宋_GB2312" w:eastAsia="仿宋_GB2312" w:cs="仿宋_GB2312"/>
          <w:bCs/>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sz w:val="32"/>
          <w:szCs w:val="32"/>
        </w:rPr>
        <w:t>现场报价</w:t>
      </w:r>
      <w:r>
        <w:rPr>
          <w:rFonts w:hint="eastAsia" w:ascii="仿宋_GB2312" w:hAnsi="仿宋_GB2312" w:eastAsia="仿宋_GB2312" w:cs="仿宋_GB2312"/>
          <w:bCs/>
          <w:sz w:val="32"/>
          <w:szCs w:val="32"/>
        </w:rPr>
        <w:t>并签字盖章（各报价单位可以提前加盖好相关印章）。</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本询价会参会的社会主体单位和组织经营范围须与本项目工作相关。</w:t>
      </w:r>
    </w:p>
    <w:p>
      <w:pPr>
        <w:spacing w:line="560" w:lineRule="exact"/>
        <w:ind w:firstLine="643" w:firstLineChars="200"/>
        <w:rPr>
          <w:rFonts w:ascii="仿宋_GB2312" w:hAnsi="仿宋_GB2312" w:eastAsia="仿宋_GB2312" w:cs="仿宋_GB2312"/>
          <w:b/>
          <w:sz w:val="32"/>
          <w:szCs w:val="32"/>
        </w:rPr>
      </w:pPr>
      <w:r>
        <w:rPr>
          <w:rFonts w:hint="eastAsia" w:ascii="仿宋_GB2312" w:hAnsi="仿宋_GB2312" w:eastAsia="仿宋_GB2312" w:cs="仿宋_GB2312"/>
          <w:b/>
          <w:sz w:val="32"/>
          <w:szCs w:val="32"/>
        </w:rPr>
        <w:t>询价会如少于3家响应单位，报价无效。</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pPr>
        <w:spacing w:line="560" w:lineRule="exact"/>
        <w:rPr>
          <w:rFonts w:ascii="黑体" w:hAnsi="黑体" w:eastAsia="黑体" w:cs="黑体"/>
          <w:bCs/>
          <w:sz w:val="32"/>
          <w:szCs w:val="32"/>
        </w:rPr>
      </w:pPr>
      <w:r>
        <w:rPr>
          <w:rFonts w:hint="eastAsia" w:ascii="黑体" w:hAnsi="黑体" w:eastAsia="黑体" w:cs="黑体"/>
          <w:bCs/>
          <w:sz w:val="32"/>
          <w:szCs w:val="32"/>
        </w:rPr>
        <w:t>附件2</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jc w:val="center"/>
        <w:rPr>
          <w:rFonts w:ascii="宋体" w:hAnsi="宋体" w:eastAsia="宋体"/>
          <w:b/>
          <w:color w:val="000000"/>
          <w:sz w:val="44"/>
          <w:szCs w:val="36"/>
        </w:rPr>
      </w:pP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石家庄市生态环境局</w:t>
      </w:r>
    </w:p>
    <w:p>
      <w:pPr>
        <w:spacing w:line="560" w:lineRule="exact"/>
        <w:jc w:val="center"/>
        <w:rPr>
          <w:rFonts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rPr>
        <w:t>重点排放单位（发电行业）月度存证技术审核项目工作方案</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60" w:lineRule="exact"/>
        <w:ind w:firstLine="1920" w:firstLineChars="600"/>
        <w:rPr>
          <w:rFonts w:ascii="仿宋" w:hAnsi="仿宋" w:eastAsia="仿宋" w:cs="仿宋"/>
          <w:sz w:val="32"/>
          <w:szCs w:val="32"/>
        </w:rPr>
      </w:pPr>
    </w:p>
    <w:p>
      <w:pPr>
        <w:spacing w:line="560" w:lineRule="exact"/>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为加强企业温室气体排放数据管理工作，按照生态环境部办公厅印发《关于做好2023—2025年发电行业企业温室气体排放报告管理有关工作的通知》（环办气候函〔2023〕43号）要求，计划通过政府购买服务的方式开展重点排放单位（发电行业）月度存证技术审核工作。为顺利完成该项目工作，特制定如下工作方案。</w:t>
      </w:r>
    </w:p>
    <w:p>
      <w:pPr>
        <w:spacing w:line="560" w:lineRule="exact"/>
        <w:ind w:firstLine="640" w:firstLineChars="200"/>
        <w:jc w:val="left"/>
        <w:rPr>
          <w:rFonts w:ascii="楷体_GB2312" w:hAnsi="楷体_GB2312" w:eastAsia="楷体_GB2312" w:cs="楷体_GB2312"/>
          <w:sz w:val="32"/>
          <w:szCs w:val="32"/>
        </w:rPr>
      </w:pPr>
      <w:r>
        <w:rPr>
          <w:rFonts w:hint="eastAsia" w:ascii="黑体" w:hAnsi="黑体" w:eastAsia="黑体" w:cs="黑体"/>
          <w:sz w:val="32"/>
          <w:szCs w:val="32"/>
        </w:rPr>
        <w:t>一、项目概况</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（一）主要内容</w:t>
      </w:r>
    </w:p>
    <w:p>
      <w:pPr>
        <w:spacing w:line="560" w:lineRule="exact"/>
        <w:ind w:firstLine="640" w:firstLineChars="200"/>
        <w:jc w:val="left"/>
        <w:rPr>
          <w:rFonts w:ascii="楷体_GB2312" w:hAnsi="楷体_GB2312" w:eastAsia="楷体_GB2312" w:cs="楷体_GB2312"/>
          <w:sz w:val="32"/>
          <w:szCs w:val="32"/>
        </w:rPr>
      </w:pPr>
      <w:r>
        <w:rPr>
          <w:rFonts w:hint="eastAsia" w:ascii="仿宋_GB2312" w:hAnsi="仿宋_GB2312" w:eastAsia="仿宋_GB2312" w:cs="仿宋_GB2312"/>
          <w:sz w:val="32"/>
          <w:szCs w:val="32"/>
        </w:rPr>
        <w:t>对2</w:t>
      </w:r>
      <w:r>
        <w:rPr>
          <w:rFonts w:ascii="仿宋_GB2312" w:hAnsi="仿宋_GB2312" w:eastAsia="仿宋_GB2312" w:cs="仿宋_GB2312"/>
          <w:sz w:val="32"/>
          <w:szCs w:val="32"/>
        </w:rPr>
        <w:t>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年石家庄</w:t>
      </w:r>
      <w:r>
        <w:rPr>
          <w:rFonts w:hint="eastAsia" w:ascii="仿宋_GB2312" w:hAnsi="仿宋_GB2312" w:eastAsia="仿宋_GB2312" w:cs="仿宋_GB2312"/>
          <w:sz w:val="32"/>
          <w:szCs w:val="32"/>
          <w:highlight w:val="none"/>
        </w:rPr>
        <w:t>市1</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家</w:t>
      </w:r>
      <w:r>
        <w:rPr>
          <w:rFonts w:hint="eastAsia" w:ascii="仿宋_GB2312" w:hAnsi="仿宋_GB2312" w:eastAsia="仿宋_GB2312" w:cs="仿宋_GB2312"/>
          <w:sz w:val="32"/>
          <w:szCs w:val="32"/>
          <w:highlight w:val="none"/>
          <w:lang w:eastAsia="zh-CN"/>
        </w:rPr>
        <w:t>（以最终合同为准）</w:t>
      </w:r>
      <w:r>
        <w:rPr>
          <w:rFonts w:hint="eastAsia" w:ascii="仿宋_GB2312" w:hAnsi="仿宋_GB2312" w:eastAsia="仿宋_GB2312" w:cs="仿宋_GB2312"/>
          <w:sz w:val="32"/>
          <w:szCs w:val="32"/>
          <w:highlight w:val="none"/>
        </w:rPr>
        <w:t>重点</w:t>
      </w:r>
      <w:r>
        <w:rPr>
          <w:rFonts w:hint="eastAsia" w:ascii="仿宋_GB2312" w:hAnsi="仿宋_GB2312" w:eastAsia="仿宋_GB2312" w:cs="仿宋_GB2312"/>
          <w:sz w:val="32"/>
          <w:szCs w:val="32"/>
        </w:rPr>
        <w:t>排放单位（发电行业）的月度存证数据及信息进行技术审核，包括数据质量控制计划、月度存证及碳排放数据审核，对数据和信息的及时性、完整性、准确性进行审核，并指导重点排放单位完成数据报送工作。</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w:t>
      </w:r>
      <w:r>
        <w:rPr>
          <w:rFonts w:ascii="楷体_GB2312" w:hAnsi="楷体_GB2312" w:eastAsia="楷体_GB2312" w:cs="楷体_GB2312"/>
          <w:sz w:val="32"/>
          <w:szCs w:val="32"/>
        </w:rPr>
        <w:t>政策依据</w:t>
      </w:r>
    </w:p>
    <w:p>
      <w:pPr>
        <w:adjustRightInd w:val="0"/>
        <w:snapToGrid w:val="0"/>
        <w:spacing w:line="560" w:lineRule="exact"/>
        <w:ind w:firstLine="640" w:firstLineChars="200"/>
        <w:rPr>
          <w:rFonts w:ascii="Times New Roman" w:hAnsi="Times New Roman" w:eastAsia="方正仿宋_GB2312" w:cs="Times New Roman"/>
          <w:sz w:val="32"/>
          <w:szCs w:val="32"/>
        </w:rPr>
      </w:pPr>
      <w:r>
        <w:rPr>
          <w:rFonts w:hint="eastAsia" w:ascii="仿宋_GB2312" w:hAnsi="仿宋_GB2312" w:eastAsia="仿宋_GB2312" w:cs="仿宋_GB2312"/>
          <w:iCs/>
          <w:sz w:val="32"/>
          <w:szCs w:val="32"/>
        </w:rPr>
        <w:t>1.生态环境部办公厅印发</w:t>
      </w:r>
      <w:r>
        <w:rPr>
          <w:rFonts w:hint="eastAsia" w:ascii="仿宋_GB2312" w:hAnsi="仿宋_GB2312" w:eastAsia="仿宋_GB2312" w:cs="仿宋_GB2312"/>
          <w:sz w:val="32"/>
          <w:szCs w:val="32"/>
        </w:rPr>
        <w:t>《关于做好2023—2025年发电行业企业温室气体排放报告管理有关工作的通知》（环办气候函〔2023〕43号）</w:t>
      </w:r>
    </w:p>
    <w:p>
      <w:pPr>
        <w:adjustRightInd w:val="0"/>
        <w:snapToGrid w:val="0"/>
        <w:spacing w:line="560" w:lineRule="exact"/>
        <w:ind w:firstLine="640" w:firstLineChars="200"/>
        <w:rPr>
          <w:rFonts w:ascii="Times New Roman" w:hAnsi="Times New Roman" w:eastAsia="方正仿宋_GB2312" w:cs="Times New Roman"/>
          <w:sz w:val="32"/>
          <w:szCs w:val="32"/>
        </w:rPr>
      </w:pPr>
      <w:r>
        <w:rPr>
          <w:rFonts w:hint="eastAsia" w:ascii="仿宋_GB2312" w:hAnsi="仿宋_GB2312" w:eastAsia="仿宋_GB2312" w:cs="仿宋_GB2312"/>
          <w:iCs/>
          <w:sz w:val="32"/>
          <w:szCs w:val="32"/>
        </w:rPr>
        <w:t>2.</w:t>
      </w:r>
      <w:r>
        <w:rPr>
          <w:rFonts w:hint="eastAsia" w:ascii="仿宋_GB2312" w:hAnsi="仿宋_GB2312" w:eastAsia="仿宋_GB2312" w:cs="仿宋_GB2312"/>
          <w:sz w:val="32"/>
          <w:szCs w:val="32"/>
        </w:rPr>
        <w:t>《企业温室气体排放核算与报告指南发电设施》</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（三）必要性分析</w:t>
      </w:r>
    </w:p>
    <w:p>
      <w:pPr>
        <w:spacing w:line="560" w:lineRule="exact"/>
        <w:ind w:firstLine="640" w:firstLineChars="200"/>
        <w:jc w:val="left"/>
        <w:rPr>
          <w:rFonts w:ascii="楷体_GB2312" w:hAnsi="楷体_GB2312" w:eastAsia="楷体_GB2312" w:cs="楷体_GB2312"/>
          <w:sz w:val="32"/>
          <w:szCs w:val="32"/>
        </w:rPr>
      </w:pPr>
      <w:r>
        <w:rPr>
          <w:rFonts w:hint="eastAsia" w:ascii="仿宋_GB2312" w:hAnsi="仿宋_GB2312" w:eastAsia="仿宋_GB2312" w:cs="仿宋_GB2312"/>
          <w:sz w:val="32"/>
          <w:szCs w:val="32"/>
        </w:rPr>
        <w:t>通过开展本项工作，可实现全市发电行业重点排放单位的常态化监督管理，不断提高碳排放数据质量，提升数据质量管理效率。同时，可提升全市发电行业重点排放单位碳排放数据质量管理能力，不断提升碳排放管理水平。</w:t>
      </w:r>
    </w:p>
    <w:p>
      <w:pPr>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二、采购项目预（概）算</w:t>
      </w:r>
    </w:p>
    <w:p>
      <w:pPr>
        <w:spacing w:line="560" w:lineRule="exact"/>
        <w:ind w:firstLine="640" w:firstLineChars="200"/>
        <w:rPr>
          <w:rFonts w:ascii="仿宋_GB2312" w:hAnsi="仿宋_GB2312" w:eastAsia="仿宋_GB2312" w:cs="仿宋_GB2312"/>
          <w:sz w:val="32"/>
          <w:szCs w:val="32"/>
          <w:u w:val="single"/>
        </w:rPr>
      </w:pPr>
      <w:r>
        <w:rPr>
          <w:rFonts w:hint="eastAsia" w:ascii="楷体_GB2312" w:hAnsi="楷体_GB2312" w:eastAsia="楷体_GB2312" w:cs="楷体_GB2312"/>
          <w:sz w:val="32"/>
          <w:szCs w:val="32"/>
        </w:rPr>
        <w:t xml:space="preserve">总 预 算： </w:t>
      </w:r>
      <w:r>
        <w:rPr>
          <w:rFonts w:hint="eastAsia" w:ascii="仿宋_GB2312" w:hAnsi="仿宋_GB2312" w:eastAsia="仿宋_GB2312" w:cs="仿宋_GB2312"/>
          <w:sz w:val="32"/>
          <w:szCs w:val="32"/>
          <w:u w:val="single"/>
        </w:rPr>
        <w:t>技术审核</w:t>
      </w:r>
      <w:r>
        <w:rPr>
          <w:rFonts w:hint="eastAsia" w:ascii="仿宋_GB2312" w:hAnsi="仿宋_GB2312" w:eastAsia="仿宋_GB2312" w:cs="仿宋_GB2312"/>
          <w:color w:val="000000" w:themeColor="text1"/>
          <w:sz w:val="32"/>
          <w:szCs w:val="32"/>
          <w:u w:val="single"/>
          <w14:textFill>
            <w14:solidFill>
              <w14:schemeClr w14:val="tx1"/>
            </w14:solidFill>
          </w14:textFill>
        </w:rPr>
        <w:t>费</w:t>
      </w:r>
      <w:r>
        <w:rPr>
          <w:rFonts w:hint="eastAsia" w:ascii="仿宋_GB2312" w:hAnsi="仿宋_GB2312" w:eastAsia="仿宋_GB2312" w:cs="仿宋_GB2312"/>
          <w:sz w:val="32"/>
          <w:szCs w:val="32"/>
          <w:u w:val="single"/>
        </w:rPr>
        <w:t>等共计</w:t>
      </w:r>
      <w:r>
        <w:rPr>
          <w:rFonts w:hint="eastAsia" w:ascii="仿宋_GB2312" w:hAnsi="仿宋_GB2312" w:eastAsia="仿宋_GB2312" w:cs="仿宋_GB2312"/>
          <w:sz w:val="32"/>
          <w:szCs w:val="32"/>
          <w:u w:val="single"/>
          <w:lang w:val="en-US" w:eastAsia="zh-CN"/>
        </w:rPr>
        <w:t>44</w:t>
      </w:r>
      <w:r>
        <w:rPr>
          <w:rFonts w:hint="eastAsia" w:ascii="仿宋_GB2312" w:hAnsi="仿宋_GB2312" w:eastAsia="仿宋_GB2312" w:cs="仿宋_GB2312"/>
          <w:sz w:val="32"/>
          <w:szCs w:val="32"/>
          <w:u w:val="single"/>
        </w:rPr>
        <w:t xml:space="preserve">万元 </w:t>
      </w:r>
    </w:p>
    <w:p>
      <w:pPr>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三、项目技术商务要求</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（一）技术要求</w:t>
      </w:r>
    </w:p>
    <w:p>
      <w:pPr>
        <w:spacing w:line="560" w:lineRule="exact"/>
        <w:ind w:firstLine="640" w:firstLineChars="200"/>
        <w:rPr>
          <w:rFonts w:ascii="仿宋_GB2312" w:hAnsi="仿宋_GB2312" w:eastAsia="仿宋_GB2312" w:cs="仿宋_GB2312"/>
          <w:sz w:val="32"/>
          <w:szCs w:val="32"/>
          <w:highlight w:val="none"/>
        </w:rPr>
      </w:pPr>
      <w:r>
        <w:rPr>
          <w:rFonts w:ascii="仿宋_GB2312" w:hAnsi="仿宋_GB2312" w:eastAsia="仿宋_GB2312" w:cs="仿宋_GB2312"/>
          <w:color w:val="000000" w:themeColor="text1"/>
          <w:sz w:val="32"/>
          <w:szCs w:val="32"/>
          <w:highlight w:val="none"/>
          <w14:textFill>
            <w14:solidFill>
              <w14:schemeClr w14:val="tx1"/>
            </w14:solidFill>
          </w14:textFill>
        </w:rPr>
        <w:t>本项目聘请</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省级</w:t>
      </w:r>
      <w:r>
        <w:rPr>
          <w:rFonts w:hint="eastAsia" w:ascii="仿宋_GB2312" w:hAnsi="仿宋_GB2312" w:eastAsia="仿宋_GB2312" w:cs="仿宋_GB2312"/>
          <w:color w:val="000000" w:themeColor="text1"/>
          <w:sz w:val="32"/>
          <w:szCs w:val="32"/>
          <w:highlight w:val="none"/>
          <w14:textFill>
            <w14:solidFill>
              <w14:schemeClr w14:val="tx1"/>
            </w14:solidFill>
          </w14:textFill>
        </w:rPr>
        <w:t>专家技术团队</w:t>
      </w:r>
      <w:r>
        <w:rPr>
          <w:rFonts w:ascii="仿宋_GB2312" w:hAnsi="仿宋_GB2312" w:eastAsia="仿宋_GB2312" w:cs="仿宋_GB2312"/>
          <w:color w:val="000000" w:themeColor="text1"/>
          <w:sz w:val="32"/>
          <w:szCs w:val="32"/>
          <w:highlight w:val="none"/>
          <w14:textFill>
            <w14:solidFill>
              <w14:schemeClr w14:val="tx1"/>
            </w14:solidFill>
          </w14:textFill>
        </w:rPr>
        <w:t>，</w:t>
      </w:r>
      <w:r>
        <w:rPr>
          <w:rFonts w:hint="eastAsia" w:ascii="仿宋_GB2312" w:hAnsi="仿宋_GB2312" w:eastAsia="仿宋_GB2312" w:cs="仿宋_GB2312"/>
          <w:sz w:val="32"/>
          <w:szCs w:val="32"/>
          <w:highlight w:val="none"/>
        </w:rPr>
        <w:t>对2</w:t>
      </w:r>
      <w:r>
        <w:rPr>
          <w:rFonts w:ascii="仿宋_GB2312" w:hAnsi="仿宋_GB2312" w:eastAsia="仿宋_GB2312" w:cs="仿宋_GB2312"/>
          <w:sz w:val="32"/>
          <w:szCs w:val="32"/>
          <w:highlight w:val="none"/>
        </w:rPr>
        <w:t>02</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rPr>
        <w:t>年度1</w:t>
      </w:r>
      <w:r>
        <w:rPr>
          <w:rFonts w:ascii="仿宋_GB2312" w:hAnsi="仿宋_GB2312" w:eastAsia="仿宋_GB2312" w:cs="仿宋_GB2312"/>
          <w:sz w:val="32"/>
          <w:szCs w:val="32"/>
          <w:highlight w:val="none"/>
        </w:rPr>
        <w:t>-12</w:t>
      </w:r>
      <w:r>
        <w:rPr>
          <w:rFonts w:hint="eastAsia" w:ascii="仿宋_GB2312" w:hAnsi="仿宋_GB2312" w:eastAsia="仿宋_GB2312" w:cs="仿宋_GB2312"/>
          <w:sz w:val="32"/>
          <w:szCs w:val="32"/>
          <w:highlight w:val="none"/>
        </w:rPr>
        <w:t>月石家庄市1</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家发电行业重点排放单位月度存证数据及信息进行技术审核，包括文件审核和现场审核。</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针对每个重点排放单位提出审核中发现的问题，将全部问题进行分类汇总，及时告知重点排放单位，保证月度存证</w:t>
      </w:r>
      <w:r>
        <w:rPr>
          <w:rFonts w:ascii="仿宋_GB2312" w:hAnsi="仿宋_GB2312" w:eastAsia="仿宋_GB2312" w:cs="仿宋_GB2312"/>
          <w:sz w:val="32"/>
          <w:szCs w:val="32"/>
        </w:rPr>
        <w:t>数据和信息的及时性、完整性、准确性</w:t>
      </w:r>
      <w:r>
        <w:rPr>
          <w:rFonts w:hint="eastAsia" w:ascii="仿宋_GB2312" w:hAnsi="仿宋_GB2312" w:eastAsia="仿宋_GB2312" w:cs="仿宋_GB2312"/>
          <w:sz w:val="32"/>
          <w:szCs w:val="32"/>
        </w:rPr>
        <w:t>，最终</w:t>
      </w:r>
      <w:r>
        <w:rPr>
          <w:rFonts w:ascii="仿宋_GB2312" w:hAnsi="仿宋_GB2312" w:eastAsia="仿宋_GB2312" w:cs="仿宋_GB2312"/>
          <w:sz w:val="32"/>
          <w:szCs w:val="32"/>
        </w:rPr>
        <w:t>形成《石家庄市重点排放单位（发电行业）月度存证技术审核年度工作总结报告》。</w:t>
      </w:r>
    </w:p>
    <w:p>
      <w:pPr>
        <w:spacing w:line="560" w:lineRule="exact"/>
        <w:ind w:firstLine="640" w:firstLineChars="200"/>
        <w:jc w:val="left"/>
        <w:rPr>
          <w:rFonts w:ascii="楷体_GB2312" w:hAnsi="楷体_GB2312" w:eastAsia="楷体_GB2312" w:cs="楷体_GB2312"/>
          <w:sz w:val="32"/>
          <w:szCs w:val="32"/>
        </w:rPr>
      </w:pPr>
      <w:r>
        <w:rPr>
          <w:rFonts w:hint="eastAsia" w:ascii="楷体_GB2312" w:hAnsi="楷体_GB2312" w:eastAsia="楷体_GB2312" w:cs="楷体_GB2312"/>
          <w:sz w:val="32"/>
          <w:szCs w:val="32"/>
        </w:rPr>
        <w:t>（二）商务要求</w:t>
      </w:r>
    </w:p>
    <w:p>
      <w:pPr>
        <w:spacing w:line="560" w:lineRule="exact"/>
        <w:ind w:firstLine="640" w:firstLineChars="200"/>
        <w:jc w:val="left"/>
        <w:rPr>
          <w:rFonts w:ascii="仿宋_GB2312" w:hAnsi="仿宋_GB2312" w:eastAsia="仿宋_GB2312" w:cs="仿宋_GB2312"/>
          <w:iCs/>
          <w:color w:val="000000" w:themeColor="text1"/>
          <w:sz w:val="32"/>
          <w:szCs w:val="32"/>
          <w:highlight w:val="none"/>
          <w14:textFill>
            <w14:solidFill>
              <w14:schemeClr w14:val="tx1"/>
            </w14:solidFill>
          </w14:textFill>
        </w:rPr>
      </w:pPr>
      <w:r>
        <w:rPr>
          <w:rFonts w:hint="eastAsia" w:ascii="仿宋_GB2312" w:hAnsi="仿宋_GB2312" w:eastAsia="仿宋_GB2312" w:cs="仿宋_GB2312"/>
          <w:iCs/>
          <w:sz w:val="32"/>
          <w:szCs w:val="32"/>
        </w:rPr>
        <w:t>1.服务期限:合同</w:t>
      </w:r>
      <w:r>
        <w:rPr>
          <w:rFonts w:hint="eastAsia" w:ascii="仿宋_GB2312" w:hAnsi="仿宋_GB2312" w:eastAsia="仿宋_GB2312" w:cs="仿宋_GB2312"/>
          <w:iCs/>
          <w:sz w:val="32"/>
          <w:szCs w:val="32"/>
          <w:highlight w:val="none"/>
        </w:rPr>
        <w:t>签</w:t>
      </w:r>
      <w:r>
        <w:rPr>
          <w:rFonts w:hint="eastAsia" w:ascii="仿宋_GB2312" w:hAnsi="仿宋_GB2312" w:eastAsia="仿宋_GB2312" w:cs="仿宋_GB2312"/>
          <w:iCs/>
          <w:color w:val="000000" w:themeColor="text1"/>
          <w:sz w:val="32"/>
          <w:szCs w:val="32"/>
          <w:highlight w:val="none"/>
          <w14:textFill>
            <w14:solidFill>
              <w14:schemeClr w14:val="tx1"/>
            </w14:solidFill>
          </w14:textFill>
        </w:rPr>
        <w:t>订之日起</w:t>
      </w:r>
      <w:r>
        <w:rPr>
          <w:rFonts w:hint="eastAsia" w:ascii="仿宋_GB2312" w:hAnsi="仿宋_GB2312" w:eastAsia="仿宋_GB2312" w:cs="仿宋_GB2312"/>
          <w:iCs/>
          <w:color w:val="000000" w:themeColor="text1"/>
          <w:sz w:val="32"/>
          <w:szCs w:val="32"/>
          <w:highlight w:val="none"/>
          <w:lang w:eastAsia="zh-CN"/>
          <w14:textFill>
            <w14:solidFill>
              <w14:schemeClr w14:val="tx1"/>
            </w14:solidFill>
          </w14:textFill>
        </w:rPr>
        <w:t>满一年</w:t>
      </w:r>
      <w:r>
        <w:rPr>
          <w:rFonts w:hint="eastAsia" w:ascii="仿宋_GB2312" w:hAnsi="仿宋_GB2312" w:eastAsia="仿宋_GB2312" w:cs="仿宋_GB2312"/>
          <w:iCs/>
          <w:color w:val="000000" w:themeColor="text1"/>
          <w:sz w:val="32"/>
          <w:szCs w:val="32"/>
          <w:highlight w:val="none"/>
          <w14:textFill>
            <w14:solidFill>
              <w14:schemeClr w14:val="tx1"/>
            </w14:solidFill>
          </w14:textFill>
        </w:rPr>
        <w:t>。</w:t>
      </w:r>
    </w:p>
    <w:p>
      <w:pPr>
        <w:spacing w:line="560" w:lineRule="exact"/>
        <w:ind w:firstLine="640" w:firstLineChars="200"/>
        <w:jc w:val="left"/>
        <w:rPr>
          <w:rFonts w:ascii="仿宋_GB2312" w:hAnsi="仿宋_GB2312" w:eastAsia="仿宋_GB2312" w:cs="仿宋_GB2312"/>
          <w:iCs/>
          <w:sz w:val="32"/>
          <w:szCs w:val="32"/>
        </w:rPr>
      </w:pPr>
      <w:r>
        <w:rPr>
          <w:rFonts w:hint="eastAsia" w:ascii="仿宋_GB2312" w:hAnsi="仿宋_GB2312" w:eastAsia="仿宋_GB2312" w:cs="仿宋_GB2312"/>
          <w:iCs/>
          <w:sz w:val="32"/>
          <w:szCs w:val="32"/>
        </w:rPr>
        <w:t>2.地点:石家庄市</w:t>
      </w:r>
    </w:p>
    <w:p>
      <w:pPr>
        <w:spacing w:line="540" w:lineRule="exact"/>
        <w:ind w:firstLine="640" w:firstLineChars="200"/>
        <w:rPr>
          <w:rFonts w:ascii="仿宋_GB2312" w:hAnsi="仿宋_GB2312" w:eastAsia="仿宋_GB2312" w:cs="仿宋_GB2312"/>
          <w:iCs/>
          <w:color w:val="auto"/>
          <w:sz w:val="32"/>
          <w:szCs w:val="32"/>
        </w:rPr>
      </w:pPr>
      <w:r>
        <w:rPr>
          <w:rFonts w:hint="eastAsia" w:ascii="仿宋_GB2312" w:hAnsi="仿宋_GB2312" w:eastAsia="仿宋_GB2312" w:cs="仿宋_GB2312"/>
          <w:iCs/>
          <w:color w:val="auto"/>
          <w:sz w:val="32"/>
          <w:szCs w:val="32"/>
        </w:rPr>
        <w:t>3.付款条件:</w:t>
      </w:r>
    </w:p>
    <w:p>
      <w:pPr>
        <w:spacing w:line="540" w:lineRule="exact"/>
        <w:ind w:firstLine="640" w:firstLineChars="200"/>
        <w:rPr>
          <w:rFonts w:ascii="仿宋_GB2312" w:hAnsi="仿宋_GB2312" w:eastAsia="仿宋_GB2312" w:cs="仿宋_GB2312"/>
          <w:iCs/>
          <w:color w:val="000000"/>
          <w:sz w:val="32"/>
          <w:szCs w:val="32"/>
        </w:rPr>
      </w:pPr>
      <w:r>
        <w:rPr>
          <w:rFonts w:hint="eastAsia" w:ascii="仿宋_GB2312" w:hAnsi="仿宋_GB2312" w:eastAsia="仿宋_GB2312" w:cs="仿宋_GB2312"/>
          <w:iCs/>
          <w:color w:val="auto"/>
          <w:sz w:val="32"/>
          <w:szCs w:val="32"/>
        </w:rPr>
        <w:t>（1）合同签订生效并</w:t>
      </w:r>
      <w:r>
        <w:rPr>
          <w:rFonts w:hint="eastAsia" w:ascii="仿宋_GB2312" w:hAnsi="仿宋_GB2312" w:eastAsia="仿宋_GB2312" w:cs="仿宋_GB2312"/>
          <w:iCs/>
          <w:color w:val="000000"/>
          <w:sz w:val="32"/>
          <w:szCs w:val="32"/>
        </w:rPr>
        <w:t>具备实施条件后7个工作日内，</w:t>
      </w:r>
      <w:r>
        <w:rPr>
          <w:rFonts w:hint="eastAsia" w:ascii="仿宋" w:hAnsi="仿宋" w:eastAsia="仿宋" w:cs="仿宋"/>
          <w:sz w:val="32"/>
          <w:szCs w:val="32"/>
        </w:rPr>
        <w:t>乙方向甲方提交符合财务规定的合法发票后，</w:t>
      </w:r>
      <w:r>
        <w:rPr>
          <w:rFonts w:hint="eastAsia" w:ascii="仿宋_GB2312" w:hAnsi="仿宋_GB2312" w:eastAsia="仿宋_GB2312" w:cs="仿宋_GB2312"/>
          <w:iCs/>
          <w:color w:val="000000"/>
          <w:sz w:val="32"/>
          <w:szCs w:val="32"/>
        </w:rPr>
        <w:t>甲方向乙方支付预付款：合同总金额的3</w:t>
      </w:r>
      <w:r>
        <w:rPr>
          <w:rFonts w:ascii="仿宋_GB2312" w:hAnsi="仿宋_GB2312" w:eastAsia="仿宋_GB2312" w:cs="仿宋_GB2312"/>
          <w:iCs/>
          <w:color w:val="000000"/>
          <w:sz w:val="32"/>
          <w:szCs w:val="32"/>
        </w:rPr>
        <w:t>0</w:t>
      </w:r>
      <w:r>
        <w:rPr>
          <w:rFonts w:hint="eastAsia" w:ascii="仿宋_GB2312" w:hAnsi="仿宋_GB2312" w:eastAsia="仿宋_GB2312" w:cs="仿宋_GB2312"/>
          <w:iCs/>
          <w:color w:val="000000"/>
          <w:sz w:val="32"/>
          <w:szCs w:val="32"/>
        </w:rPr>
        <w:t>%。</w:t>
      </w:r>
    </w:p>
    <w:p>
      <w:pPr>
        <w:spacing w:line="540" w:lineRule="exact"/>
        <w:ind w:firstLine="640" w:firstLineChars="200"/>
        <w:rPr>
          <w:rFonts w:hint="eastAsia" w:ascii="仿宋_GB2312" w:hAnsi="仿宋_GB2312" w:eastAsia="仿宋_GB2312" w:cs="仿宋_GB2312"/>
          <w:b w:val="0"/>
          <w:bCs/>
          <w:iCs/>
          <w:color w:val="000000"/>
          <w:kern w:val="2"/>
          <w:sz w:val="32"/>
          <w:szCs w:val="32"/>
          <w:lang w:val="en-US" w:eastAsia="zh-CN" w:bidi="ar-SA"/>
        </w:rPr>
      </w:pPr>
      <w:r>
        <w:rPr>
          <w:rFonts w:hint="eastAsia" w:ascii="仿宋_GB2312" w:hAnsi="仿宋_GB2312" w:eastAsia="仿宋_GB2312" w:cs="仿宋_GB2312"/>
          <w:iCs/>
          <w:color w:val="000000"/>
          <w:sz w:val="32"/>
          <w:szCs w:val="32"/>
        </w:rPr>
        <w:t>（2）完成</w:t>
      </w:r>
      <w:r>
        <w:rPr>
          <w:rFonts w:ascii="仿宋_GB2312" w:hAnsi="仿宋_GB2312" w:eastAsia="仿宋_GB2312" w:cs="仿宋_GB2312"/>
          <w:iCs/>
          <w:color w:val="000000"/>
          <w:sz w:val="32"/>
          <w:szCs w:val="32"/>
        </w:rPr>
        <w:t>1-</w:t>
      </w:r>
      <w:r>
        <w:rPr>
          <w:rFonts w:hint="eastAsia" w:ascii="仿宋_GB2312" w:hAnsi="仿宋_GB2312" w:eastAsia="仿宋_GB2312" w:cs="仿宋_GB2312"/>
          <w:iCs/>
          <w:color w:val="000000"/>
          <w:sz w:val="32"/>
          <w:szCs w:val="32"/>
          <w:lang w:val="en-US" w:eastAsia="zh-CN"/>
        </w:rPr>
        <w:t>8</w:t>
      </w:r>
      <w:r>
        <w:rPr>
          <w:rFonts w:hint="eastAsia" w:ascii="仿宋_GB2312" w:hAnsi="仿宋_GB2312" w:eastAsia="仿宋_GB2312" w:cs="仿宋_GB2312"/>
          <w:iCs/>
          <w:color w:val="000000"/>
          <w:sz w:val="32"/>
          <w:szCs w:val="32"/>
        </w:rPr>
        <w:t>月审核任务，</w:t>
      </w:r>
      <w:r>
        <w:rPr>
          <w:rFonts w:hint="eastAsia" w:ascii="仿宋" w:hAnsi="仿宋" w:eastAsia="仿宋" w:cs="仿宋"/>
          <w:sz w:val="32"/>
          <w:szCs w:val="32"/>
        </w:rPr>
        <w:t>乙方向甲方</w:t>
      </w:r>
      <w:r>
        <w:rPr>
          <w:rFonts w:hint="eastAsia" w:ascii="仿宋_GB2312" w:hAnsi="仿宋_GB2312" w:eastAsia="仿宋_GB2312" w:cs="仿宋_GB2312"/>
          <w:iCs/>
          <w:color w:val="000000"/>
          <w:sz w:val="32"/>
          <w:szCs w:val="32"/>
        </w:rPr>
        <w:t>提交《石家庄市重点排放单位（发电行业）月度存证技术审核</w:t>
      </w:r>
      <w:r>
        <w:rPr>
          <w:rFonts w:hint="eastAsia" w:ascii="仿宋_GB2312" w:hAnsi="仿宋_GB2312" w:eastAsia="仿宋_GB2312" w:cs="仿宋_GB2312"/>
          <w:iCs/>
          <w:color w:val="000000"/>
          <w:sz w:val="32"/>
          <w:szCs w:val="32"/>
          <w:lang w:val="en-US" w:eastAsia="zh-CN"/>
        </w:rPr>
        <w:t>1-8月</w:t>
      </w:r>
      <w:r>
        <w:rPr>
          <w:rFonts w:hint="eastAsia" w:ascii="仿宋_GB2312" w:hAnsi="仿宋_GB2312" w:eastAsia="仿宋_GB2312" w:cs="仿宋_GB2312"/>
          <w:iCs/>
          <w:color w:val="000000"/>
          <w:sz w:val="32"/>
          <w:szCs w:val="32"/>
        </w:rPr>
        <w:t>工作</w:t>
      </w:r>
      <w:r>
        <w:rPr>
          <w:rFonts w:hint="eastAsia" w:ascii="仿宋_GB2312" w:hAnsi="仿宋_GB2312" w:eastAsia="仿宋_GB2312" w:cs="仿宋_GB2312"/>
          <w:iCs/>
          <w:color w:val="000000"/>
          <w:sz w:val="32"/>
          <w:szCs w:val="32"/>
          <w:lang w:eastAsia="zh-CN"/>
        </w:rPr>
        <w:t>审核</w:t>
      </w:r>
      <w:r>
        <w:rPr>
          <w:rFonts w:hint="eastAsia" w:ascii="仿宋_GB2312" w:hAnsi="仿宋_GB2312" w:eastAsia="仿宋_GB2312" w:cs="仿宋_GB2312"/>
          <w:iCs/>
          <w:color w:val="000000"/>
          <w:sz w:val="32"/>
          <w:szCs w:val="32"/>
        </w:rPr>
        <w:t>报告》</w:t>
      </w:r>
      <w:r>
        <w:rPr>
          <w:rFonts w:hint="eastAsia" w:ascii="仿宋_GB2312" w:hAnsi="仿宋_GB2312" w:eastAsia="仿宋_GB2312" w:cs="仿宋_GB2312"/>
          <w:iCs/>
          <w:color w:val="000000"/>
          <w:sz w:val="32"/>
          <w:szCs w:val="32"/>
          <w:lang w:eastAsia="zh-CN"/>
        </w:rPr>
        <w:t>和</w:t>
      </w:r>
      <w:r>
        <w:rPr>
          <w:rFonts w:hint="eastAsia" w:ascii="仿宋" w:hAnsi="仿宋" w:eastAsia="仿宋" w:cs="仿宋"/>
          <w:sz w:val="32"/>
          <w:szCs w:val="32"/>
        </w:rPr>
        <w:t>符合财务规定的合法发</w:t>
      </w:r>
      <w:r>
        <w:rPr>
          <w:rFonts w:hint="eastAsia" w:ascii="仿宋_GB2312" w:hAnsi="仿宋_GB2312" w:eastAsia="仿宋_GB2312" w:cs="仿宋_GB2312"/>
          <w:iCs/>
          <w:color w:val="000000"/>
          <w:sz w:val="32"/>
          <w:szCs w:val="32"/>
        </w:rPr>
        <w:t>票后，支付中标金额的</w:t>
      </w:r>
      <w:r>
        <w:rPr>
          <w:rFonts w:hint="eastAsia" w:ascii="仿宋_GB2312" w:hAnsi="仿宋_GB2312" w:eastAsia="仿宋_GB2312" w:cs="仿宋_GB2312"/>
          <w:iCs/>
          <w:color w:val="000000"/>
          <w:sz w:val="32"/>
          <w:szCs w:val="32"/>
          <w:lang w:val="en-US" w:eastAsia="zh-CN"/>
        </w:rPr>
        <w:t>6</w:t>
      </w:r>
      <w:r>
        <w:rPr>
          <w:rFonts w:hint="eastAsia" w:ascii="仿宋_GB2312" w:hAnsi="仿宋_GB2312" w:eastAsia="仿宋_GB2312" w:cs="仿宋_GB2312"/>
          <w:iCs/>
          <w:color w:val="000000"/>
          <w:sz w:val="32"/>
          <w:szCs w:val="32"/>
        </w:rPr>
        <w:t>0%。</w:t>
      </w:r>
    </w:p>
    <w:p>
      <w:pPr>
        <w:spacing w:line="360" w:lineRule="auto"/>
        <w:ind w:firstLine="640" w:firstLineChars="200"/>
        <w:rPr>
          <w:rFonts w:hint="eastAsia" w:ascii="仿宋_GB2312" w:hAnsi="仿宋_GB2312" w:eastAsia="仿宋_GB2312" w:cs="仿宋_GB2312"/>
          <w:iCs/>
          <w:color w:val="000000"/>
          <w:sz w:val="32"/>
          <w:szCs w:val="32"/>
        </w:rPr>
      </w:pPr>
      <w:r>
        <w:rPr>
          <w:rFonts w:hint="eastAsia" w:ascii="仿宋_GB2312" w:hAnsi="仿宋_GB2312" w:eastAsia="仿宋_GB2312" w:cs="仿宋_GB2312"/>
          <w:iCs/>
          <w:color w:val="000000"/>
          <w:sz w:val="32"/>
          <w:szCs w:val="32"/>
        </w:rPr>
        <w:t>（</w:t>
      </w:r>
      <w:r>
        <w:rPr>
          <w:rFonts w:hint="eastAsia" w:ascii="仿宋_GB2312" w:hAnsi="仿宋_GB2312" w:eastAsia="仿宋_GB2312" w:cs="仿宋_GB2312"/>
          <w:iCs/>
          <w:color w:val="000000"/>
          <w:sz w:val="32"/>
          <w:szCs w:val="32"/>
          <w:lang w:val="en-US" w:eastAsia="zh-CN"/>
        </w:rPr>
        <w:t>3</w:t>
      </w:r>
      <w:r>
        <w:rPr>
          <w:rFonts w:hint="eastAsia" w:ascii="仿宋_GB2312" w:hAnsi="仿宋_GB2312" w:eastAsia="仿宋_GB2312" w:cs="仿宋_GB2312"/>
          <w:iCs/>
          <w:color w:val="000000"/>
          <w:sz w:val="32"/>
          <w:szCs w:val="32"/>
        </w:rPr>
        <w:t>）完成</w:t>
      </w:r>
      <w:r>
        <w:rPr>
          <w:rFonts w:hint="eastAsia" w:ascii="仿宋_GB2312" w:hAnsi="仿宋_GB2312" w:eastAsia="仿宋_GB2312" w:cs="仿宋_GB2312"/>
          <w:iCs/>
          <w:color w:val="000000"/>
          <w:sz w:val="32"/>
          <w:szCs w:val="32"/>
          <w:lang w:val="en-US" w:eastAsia="zh-CN"/>
        </w:rPr>
        <w:t>9</w:t>
      </w:r>
      <w:r>
        <w:rPr>
          <w:rFonts w:ascii="仿宋_GB2312" w:hAnsi="仿宋_GB2312" w:eastAsia="仿宋_GB2312" w:cs="仿宋_GB2312"/>
          <w:iCs/>
          <w:color w:val="000000"/>
          <w:sz w:val="32"/>
          <w:szCs w:val="32"/>
        </w:rPr>
        <w:t>-12</w:t>
      </w:r>
      <w:r>
        <w:rPr>
          <w:rFonts w:hint="eastAsia" w:ascii="仿宋_GB2312" w:hAnsi="仿宋_GB2312" w:eastAsia="仿宋_GB2312" w:cs="仿宋_GB2312"/>
          <w:iCs/>
          <w:color w:val="000000"/>
          <w:sz w:val="32"/>
          <w:szCs w:val="32"/>
        </w:rPr>
        <w:t>月审核工作，提交《石家庄市重点排放单位（发电行业）月度存证技术审核年度工作总结报告》并验收通过后，</w:t>
      </w:r>
      <w:r>
        <w:rPr>
          <w:rFonts w:hint="eastAsia" w:ascii="仿宋" w:hAnsi="仿宋" w:eastAsia="仿宋" w:cs="仿宋"/>
          <w:sz w:val="32"/>
          <w:szCs w:val="32"/>
        </w:rPr>
        <w:t>乙方向甲方提交符合财务规定的合法发票后，</w:t>
      </w:r>
      <w:r>
        <w:rPr>
          <w:rFonts w:hint="eastAsia" w:ascii="仿宋_GB2312" w:hAnsi="仿宋_GB2312" w:eastAsia="仿宋_GB2312" w:cs="仿宋_GB2312"/>
          <w:iCs/>
          <w:color w:val="000000"/>
          <w:sz w:val="32"/>
          <w:szCs w:val="32"/>
        </w:rPr>
        <w:t>支付中标金额的10%</w:t>
      </w:r>
      <w:r>
        <w:rPr>
          <w:rFonts w:hint="eastAsia" w:ascii="仿宋_GB2312" w:hAnsi="仿宋_GB2312" w:eastAsia="仿宋_GB2312" w:cs="仿宋_GB2312"/>
          <w:iCs/>
          <w:color w:val="auto"/>
          <w:sz w:val="32"/>
          <w:szCs w:val="32"/>
        </w:rPr>
        <w:t>。</w:t>
      </w:r>
      <w:r>
        <w:rPr>
          <w:rFonts w:hint="eastAsia" w:ascii="仿宋_GB2312" w:hAnsi="仿宋_GB2312" w:eastAsia="仿宋_GB2312" w:cs="仿宋_GB2312"/>
          <w:iCs/>
          <w:color w:val="000000"/>
          <w:sz w:val="32"/>
          <w:szCs w:val="32"/>
        </w:rPr>
        <w:t>如乙方不能达到或违反合同第三条、第五条、第七条之情形，甲方按照相关约定据实核算从项目尾款中扣减相应金额，不足部分由乙方在10日内补足。</w:t>
      </w:r>
    </w:p>
    <w:p>
      <w:pPr>
        <w:spacing w:line="540" w:lineRule="exact"/>
        <w:ind w:firstLine="640" w:firstLineChars="200"/>
        <w:rPr>
          <w:rFonts w:ascii="仿宋_GB2312" w:hAnsi="仿宋_GB2312" w:eastAsia="仿宋_GB2312" w:cs="仿宋_GB2312"/>
          <w:iCs/>
          <w:sz w:val="32"/>
          <w:szCs w:val="32"/>
        </w:rPr>
      </w:pPr>
      <w:r>
        <w:rPr>
          <w:rFonts w:hint="eastAsia" w:ascii="仿宋_GB2312" w:hAnsi="仿宋_GB2312" w:eastAsia="仿宋_GB2312" w:cs="仿宋_GB2312"/>
          <w:iCs/>
          <w:sz w:val="32"/>
          <w:szCs w:val="32"/>
        </w:rPr>
        <w:t>4.本项目的特定资格要求：</w:t>
      </w:r>
    </w:p>
    <w:p>
      <w:pPr>
        <w:spacing w:line="540" w:lineRule="exact"/>
        <w:ind w:firstLine="640" w:firstLineChars="200"/>
        <w:rPr>
          <w:rFonts w:ascii="仿宋_GB2312" w:hAnsi="仿宋_GB2312" w:eastAsia="仿宋_GB2312" w:cs="仿宋_GB2312"/>
          <w:iCs/>
          <w:sz w:val="32"/>
          <w:szCs w:val="32"/>
        </w:rPr>
      </w:pPr>
      <w:r>
        <w:rPr>
          <w:rFonts w:hint="eastAsia" w:ascii="仿宋_GB2312" w:hAnsi="仿宋_GB2312" w:eastAsia="仿宋_GB2312" w:cs="仿宋_GB2312"/>
          <w:iCs/>
          <w:sz w:val="32"/>
          <w:szCs w:val="32"/>
        </w:rPr>
        <w:t>1）符合《中华人民共和国政府采购法》第二十二条规定；</w:t>
      </w:r>
    </w:p>
    <w:p>
      <w:pPr>
        <w:spacing w:line="540" w:lineRule="exact"/>
        <w:ind w:firstLine="640" w:firstLineChars="200"/>
        <w:rPr>
          <w:rFonts w:ascii="仿宋_GB2312" w:hAnsi="仿宋_GB2312" w:eastAsia="仿宋_GB2312" w:cs="仿宋_GB2312"/>
          <w:iCs/>
          <w:sz w:val="32"/>
          <w:szCs w:val="32"/>
        </w:rPr>
      </w:pPr>
      <w:r>
        <w:rPr>
          <w:rFonts w:hint="eastAsia" w:ascii="仿宋_GB2312" w:hAnsi="仿宋_GB2312" w:eastAsia="仿宋_GB2312" w:cs="仿宋_GB2312"/>
          <w:iCs/>
          <w:sz w:val="32"/>
          <w:szCs w:val="32"/>
        </w:rPr>
        <w:t>2）需要落实的政府采购政策：</w:t>
      </w:r>
      <w:r>
        <w:rPr>
          <w:rFonts w:hint="eastAsia" w:ascii="仿宋_GB2312" w:hAnsi="仿宋_GB2312" w:eastAsia="仿宋_GB2312" w:cs="仿宋_GB2312"/>
          <w:sz w:val="32"/>
          <w:szCs w:val="32"/>
        </w:rPr>
        <w:t>扶持中小微企业，监狱企业及残疾人企业，支持节能环保政策</w:t>
      </w:r>
      <w:r>
        <w:rPr>
          <w:rFonts w:hint="eastAsia" w:ascii="仿宋_GB2312" w:hAnsi="仿宋_GB2312" w:eastAsia="仿宋_GB2312" w:cs="仿宋_GB2312"/>
          <w:iCs/>
          <w:sz w:val="32"/>
          <w:szCs w:val="32"/>
        </w:rPr>
        <w:t>；</w:t>
      </w:r>
    </w:p>
    <w:p>
      <w:pPr>
        <w:spacing w:line="540" w:lineRule="exact"/>
        <w:ind w:firstLine="640" w:firstLineChars="200"/>
        <w:rPr>
          <w:rFonts w:ascii="仿宋_GB2312" w:hAnsi="仿宋_GB2312" w:eastAsia="仿宋_GB2312" w:cs="仿宋_GB2312"/>
          <w:iCs/>
          <w:sz w:val="32"/>
          <w:szCs w:val="32"/>
        </w:rPr>
      </w:pPr>
      <w:r>
        <w:rPr>
          <w:rFonts w:hint="eastAsia" w:ascii="仿宋_GB2312" w:hAnsi="仿宋_GB2312" w:eastAsia="仿宋_GB2312" w:cs="仿宋_GB2312"/>
          <w:iCs/>
          <w:sz w:val="32"/>
          <w:szCs w:val="32"/>
        </w:rPr>
        <w:t>3）未被列入“信用中国”网站(www.creditchina.gov.cn)失信被执行人、重大税收违法案件当事人名单、政府采购严重违法失信行为记录名单，且未被列入中国政府采购网(www.ccgp.gov.cn)政府采购严重违法失信行为记录名单；</w:t>
      </w:r>
    </w:p>
    <w:p>
      <w:pPr>
        <w:spacing w:line="540" w:lineRule="exact"/>
        <w:ind w:firstLine="640" w:firstLineChars="200"/>
        <w:rPr>
          <w:rFonts w:ascii="仿宋_GB2312" w:hAnsi="仿宋_GB2312" w:eastAsia="仿宋_GB2312" w:cs="仿宋_GB2312"/>
          <w:iCs/>
          <w:sz w:val="32"/>
          <w:szCs w:val="32"/>
        </w:rPr>
      </w:pPr>
      <w:r>
        <w:rPr>
          <w:rFonts w:hint="eastAsia" w:ascii="仿宋_GB2312" w:hAnsi="仿宋_GB2312" w:eastAsia="仿宋_GB2312" w:cs="仿宋_GB2312"/>
          <w:iCs/>
          <w:sz w:val="32"/>
          <w:szCs w:val="32"/>
        </w:rPr>
        <w:t>4）与采购人存在利害关系可能影响招标公正性的法人、其他组织或者个人，不得参加本次采购项目的投标；单位负责人为同一人或者存在直接控股、管理关系的不同供应商，不得参加同一合同项下的政府采购活动。违反本款规定的，相关投标均无效；</w:t>
      </w:r>
    </w:p>
    <w:p>
      <w:pPr>
        <w:spacing w:line="54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iCs/>
          <w:sz w:val="32"/>
          <w:szCs w:val="32"/>
        </w:rPr>
        <w:t>5）本项目不接受联合体投标，不得分包和转包。</w:t>
      </w:r>
    </w:p>
    <w:p>
      <w:pPr>
        <w:spacing w:line="560" w:lineRule="exact"/>
        <w:ind w:firstLine="640" w:firstLineChars="200"/>
        <w:jc w:val="left"/>
        <w:rPr>
          <w:rFonts w:ascii="黑体" w:hAnsi="黑体" w:eastAsia="黑体" w:cs="黑体"/>
          <w:sz w:val="32"/>
          <w:szCs w:val="32"/>
        </w:rPr>
      </w:pPr>
      <w:r>
        <w:rPr>
          <w:rFonts w:hint="eastAsia" w:ascii="黑体" w:hAnsi="黑体" w:eastAsia="黑体" w:cs="黑体"/>
          <w:sz w:val="32"/>
          <w:szCs w:val="32"/>
        </w:rPr>
        <w:t>四、项目绩效</w:t>
      </w:r>
    </w:p>
    <w:p>
      <w:pPr>
        <w:pStyle w:val="3"/>
        <w:adjustRightInd w:val="0"/>
        <w:spacing w:line="560" w:lineRule="exact"/>
        <w:ind w:firstLine="640"/>
        <w:jc w:val="left"/>
        <w:rPr>
          <w:rFonts w:ascii="仿宋_GB2312" w:hAnsi="仿宋_GB2312" w:eastAsia="仿宋_GB2312" w:cs="仿宋_GB2312"/>
          <w:b w:val="0"/>
          <w:sz w:val="32"/>
          <w:szCs w:val="32"/>
        </w:rPr>
      </w:pPr>
      <w:r>
        <w:rPr>
          <w:rFonts w:hint="eastAsia" w:ascii="仿宋_GB2312" w:hAnsi="仿宋_GB2312" w:eastAsia="仿宋_GB2312" w:cs="仿宋_GB2312"/>
          <w:b w:val="0"/>
          <w:sz w:val="32"/>
          <w:szCs w:val="32"/>
        </w:rPr>
        <w:t>1.社会效益</w:t>
      </w:r>
    </w:p>
    <w:p>
      <w:pPr>
        <w:pStyle w:val="3"/>
        <w:adjustRightInd w:val="0"/>
        <w:spacing w:line="560" w:lineRule="exact"/>
        <w:ind w:firstLine="640"/>
        <w:jc w:val="left"/>
        <w:rPr>
          <w:rFonts w:ascii="仿宋_GB2312" w:hAnsi="仿宋_GB2312" w:eastAsia="仿宋_GB2312" w:cs="仿宋_GB2312"/>
          <w:b w:val="0"/>
          <w:sz w:val="32"/>
          <w:szCs w:val="32"/>
        </w:rPr>
      </w:pPr>
      <w:r>
        <w:rPr>
          <w:rFonts w:hint="eastAsia" w:ascii="仿宋_GB2312" w:hAnsi="仿宋_GB2312" w:eastAsia="仿宋_GB2312" w:cs="仿宋_GB2312"/>
          <w:b w:val="0"/>
          <w:sz w:val="32"/>
          <w:szCs w:val="32"/>
        </w:rPr>
        <w:t>开展本项工作，可实现全市发电行业重点排放单位的常态化监督管理，有助于尽早发现问题、尽早解决问题，做到早谋划、早部署，早行动，进一步提高碳排放数据质量，提升数据质量管理效率。</w:t>
      </w:r>
    </w:p>
    <w:p>
      <w:pPr>
        <w:pStyle w:val="3"/>
        <w:adjustRightInd w:val="0"/>
        <w:spacing w:line="560" w:lineRule="exact"/>
        <w:ind w:firstLine="640"/>
        <w:jc w:val="left"/>
        <w:rPr>
          <w:rFonts w:ascii="仿宋_GB2312" w:hAnsi="仿宋_GB2312" w:eastAsia="仿宋_GB2312" w:cs="仿宋_GB2312"/>
          <w:b w:val="0"/>
          <w:sz w:val="32"/>
          <w:szCs w:val="32"/>
        </w:rPr>
      </w:pPr>
      <w:r>
        <w:rPr>
          <w:rFonts w:hint="eastAsia" w:ascii="仿宋_GB2312" w:hAnsi="仿宋_GB2312" w:eastAsia="仿宋_GB2312" w:cs="仿宋_GB2312"/>
          <w:b w:val="0"/>
          <w:sz w:val="32"/>
          <w:szCs w:val="32"/>
        </w:rPr>
        <w:t>2.环境效益</w:t>
      </w:r>
    </w:p>
    <w:p>
      <w:pPr>
        <w:pStyle w:val="3"/>
        <w:adjustRightInd w:val="0"/>
        <w:spacing w:line="560" w:lineRule="exact"/>
        <w:ind w:firstLine="640"/>
        <w:jc w:val="left"/>
        <w:rPr>
          <w:rFonts w:ascii="黑体" w:hAnsi="黑体" w:eastAsia="黑体" w:cs="黑体"/>
          <w:b w:val="0"/>
          <w:bCs/>
          <w:sz w:val="32"/>
          <w:szCs w:val="32"/>
        </w:rPr>
      </w:pPr>
      <w:r>
        <w:rPr>
          <w:rFonts w:hint="eastAsia" w:ascii="仿宋_GB2312" w:hAnsi="仿宋_GB2312" w:eastAsia="仿宋_GB2312" w:cs="仿宋_GB2312"/>
          <w:b w:val="0"/>
          <w:sz w:val="32"/>
          <w:szCs w:val="32"/>
        </w:rPr>
        <w:t>开展本项工作，有助于提升全市发电行业重点排放单位碳排放数据质量管理能力，强化落实重点排放单位主体责任，提升重点排放单位管理能力，提高碳排放数据质量。</w:t>
      </w:r>
      <w:r>
        <w:rPr>
          <w:rFonts w:hint="eastAsia" w:ascii="黑体" w:hAnsi="黑体" w:eastAsia="黑体" w:cs="黑体"/>
          <w:b w:val="0"/>
          <w:bCs/>
          <w:sz w:val="32"/>
          <w:szCs w:val="32"/>
        </w:rPr>
        <w:br w:type="page"/>
      </w:r>
    </w:p>
    <w:p>
      <w:pPr>
        <w:pStyle w:val="3"/>
        <w:adjustRightInd w:val="0"/>
        <w:spacing w:line="560" w:lineRule="exact"/>
        <w:jc w:val="left"/>
        <w:rPr>
          <w:rFonts w:ascii="黑体" w:hAnsi="黑体" w:eastAsia="黑体" w:cs="黑体"/>
          <w:sz w:val="28"/>
          <w:szCs w:val="28"/>
        </w:rPr>
      </w:pPr>
      <w:r>
        <w:rPr>
          <w:rFonts w:hint="eastAsia" w:ascii="黑体" w:hAnsi="黑体" w:eastAsia="黑体" w:cs="黑体"/>
          <w:b w:val="0"/>
          <w:bCs/>
          <w:sz w:val="32"/>
          <w:szCs w:val="32"/>
        </w:rPr>
        <w:t>附件3</w:t>
      </w:r>
    </w:p>
    <w:p>
      <w:pPr>
        <w:spacing w:line="560" w:lineRule="exact"/>
        <w:ind w:left="1500"/>
        <w:jc w:val="right"/>
        <w:rPr>
          <w:rFonts w:ascii="仿宋_GB2312" w:hAnsi="仿宋_GB2312" w:eastAsia="仿宋_GB2312" w:cs="仿宋_GB2312"/>
          <w:b/>
          <w:sz w:val="36"/>
        </w:rPr>
      </w:pPr>
      <w:r>
        <w:rPr>
          <w:rFonts w:hint="eastAsia" w:ascii="仿宋_GB2312" w:hAnsi="仿宋_GB2312" w:eastAsia="仿宋_GB2312" w:cs="仿宋_GB2312"/>
          <w:b/>
          <w:sz w:val="36"/>
        </w:rPr>
        <w:t>正本(副本)</w:t>
      </w:r>
    </w:p>
    <w:p>
      <w:pPr>
        <w:spacing w:line="560" w:lineRule="exact"/>
        <w:ind w:left="1500"/>
        <w:jc w:val="right"/>
        <w:rPr>
          <w:rFonts w:ascii="仿宋_GB2312" w:hAnsi="仿宋_GB2312" w:eastAsia="仿宋_GB2312" w:cs="仿宋_GB2312"/>
          <w:b/>
          <w:sz w:val="36"/>
        </w:rPr>
      </w:pPr>
    </w:p>
    <w:p>
      <w:pPr>
        <w:spacing w:line="560" w:lineRule="exact"/>
        <w:ind w:left="1500"/>
        <w:jc w:val="right"/>
        <w:rPr>
          <w:rFonts w:ascii="仿宋_GB2312" w:hAnsi="仿宋_GB2312" w:eastAsia="仿宋_GB2312" w:cs="仿宋_GB2312"/>
          <w:b/>
          <w:sz w:val="36"/>
        </w:rPr>
      </w:pPr>
    </w:p>
    <w:p>
      <w:pPr>
        <w:spacing w:line="560" w:lineRule="exact"/>
        <w:rPr>
          <w:rFonts w:ascii="仿宋_GB2312" w:hAnsi="仿宋_GB2312" w:eastAsia="仿宋_GB2312" w:cs="仿宋_GB2312"/>
        </w:rPr>
      </w:pPr>
    </w:p>
    <w:p>
      <w:pPr>
        <w:spacing w:line="560" w:lineRule="exact"/>
        <w:rPr>
          <w:rFonts w:ascii="仿宋_GB2312" w:hAnsi="仿宋_GB2312" w:eastAsia="仿宋_GB2312" w:cs="仿宋_GB2312"/>
        </w:rPr>
      </w:pPr>
    </w:p>
    <w:p>
      <w:pPr>
        <w:spacing w:line="560" w:lineRule="exact"/>
        <w:ind w:left="1500"/>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pPr>
        <w:spacing w:line="560" w:lineRule="exact"/>
        <w:jc w:val="center"/>
        <w:rPr>
          <w:rFonts w:ascii="仿宋_GB2312" w:hAnsi="仿宋_GB2312" w:eastAsia="仿宋_GB2312" w:cs="仿宋_GB2312"/>
          <w:b/>
          <w:sz w:val="72"/>
        </w:rPr>
      </w:pPr>
    </w:p>
    <w:p>
      <w:pPr>
        <w:jc w:val="center"/>
        <w:rPr>
          <w:rFonts w:ascii="仿宋_GB2312" w:hAnsi="仿宋_GB2312" w:eastAsia="仿宋_GB2312" w:cs="仿宋_GB2312"/>
          <w:b/>
          <w:sz w:val="48"/>
        </w:rPr>
      </w:pPr>
      <w:r>
        <w:rPr>
          <w:rFonts w:hint="eastAsia" w:ascii="仿宋_GB2312" w:hAnsi="仿宋_GB2312" w:eastAsia="仿宋_GB2312" w:cs="仿宋_GB2312"/>
          <w:b/>
          <w:sz w:val="72"/>
        </w:rPr>
        <w:t>询价响应文件</w:t>
      </w:r>
    </w:p>
    <w:p>
      <w:pPr>
        <w:spacing w:line="560" w:lineRule="exact"/>
        <w:rPr>
          <w:rFonts w:ascii="仿宋_GB2312" w:hAnsi="仿宋_GB2312" w:eastAsia="仿宋_GB2312" w:cs="仿宋_GB2312"/>
          <w:b/>
          <w:sz w:val="48"/>
        </w:rPr>
      </w:pPr>
    </w:p>
    <w:p>
      <w:pPr>
        <w:pStyle w:val="2"/>
        <w:ind w:left="0" w:leftChars="0" w:firstLine="0" w:firstLineChars="0"/>
        <w:jc w:val="both"/>
        <w:rPr>
          <w:rFonts w:ascii="仿宋_GB2312" w:hAnsi="仿宋_GB2312" w:eastAsia="仿宋_GB2312" w:cs="仿宋_GB2312"/>
        </w:rPr>
      </w:pPr>
    </w:p>
    <w:p>
      <w:pPr>
        <w:pStyle w:val="4"/>
      </w:pPr>
    </w:p>
    <w:p>
      <w:pPr>
        <w:snapToGrid w:val="0"/>
        <w:spacing w:line="560" w:lineRule="exact"/>
        <w:ind w:firstLine="658" w:firstLineChars="200"/>
        <w:rPr>
          <w:rFonts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pPr>
        <w:pStyle w:val="2"/>
        <w:ind w:firstLine="482"/>
      </w:pPr>
    </w:p>
    <w:p>
      <w:pPr>
        <w:pStyle w:val="4"/>
      </w:pPr>
    </w:p>
    <w:p>
      <w:pPr>
        <w:snapToGrid w:val="0"/>
        <w:spacing w:line="560" w:lineRule="exact"/>
        <w:ind w:firstLine="602" w:firstLineChars="200"/>
        <w:rPr>
          <w:rFonts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pPr>
        <w:pStyle w:val="2"/>
        <w:jc w:val="both"/>
      </w:pPr>
    </w:p>
    <w:p>
      <w:pPr>
        <w:spacing w:line="560" w:lineRule="exact"/>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pPr>
        <w:spacing w:line="560" w:lineRule="exact"/>
        <w:rPr>
          <w:rFonts w:ascii="仿宋_GB2312" w:hAnsi="仿宋_GB2312" w:eastAsia="仿宋_GB2312" w:cs="仿宋_GB2312"/>
          <w:b/>
          <w:sz w:val="30"/>
        </w:rPr>
      </w:pPr>
      <w:r>
        <w:rPr>
          <w:rFonts w:ascii="仿宋_GB2312" w:hAnsi="仿宋_GB2312" w:eastAsia="仿宋_GB2312" w:cs="仿宋_GB2312"/>
          <w:b/>
          <w:sz w:val="30"/>
        </w:rPr>
        <w:br w:type="page"/>
      </w:r>
    </w:p>
    <w:p>
      <w:pPr>
        <w:spacing w:line="560" w:lineRule="exact"/>
        <w:rPr>
          <w:rFonts w:ascii="仿宋_GB2312" w:hAnsi="仿宋_GB2312" w:eastAsia="仿宋_GB2312" w:cs="仿宋_GB2312"/>
          <w:b/>
          <w:sz w:val="30"/>
        </w:rPr>
      </w:pP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报价承诺函</w:t>
      </w:r>
    </w:p>
    <w:p>
      <w:pPr>
        <w:spacing w:line="560" w:lineRule="exact"/>
        <w:jc w:val="center"/>
        <w:rPr>
          <w:rFonts w:ascii="宋体" w:hAnsi="宋体" w:eastAsia="宋体" w:cs="宋体"/>
          <w:b/>
          <w:bCs/>
          <w:sz w:val="44"/>
          <w:szCs w:val="44"/>
        </w:rPr>
      </w:pP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致: XXX（单位）:</w:t>
      </w:r>
    </w:p>
    <w:p>
      <w:pPr>
        <w:spacing w:line="560" w:lineRule="exact"/>
        <w:rPr>
          <w:rFonts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提交下述文件正本一份和副本贰份</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初始报价表</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采购项目报价简要说明</w:t>
      </w:r>
    </w:p>
    <w:p>
      <w:pPr>
        <w:numPr>
          <w:ilvl w:val="0"/>
          <w:numId w:val="3"/>
        </w:numPr>
        <w:spacing w:line="560" w:lineRule="exact"/>
        <w:ind w:firstLine="560" w:firstLineChars="200"/>
        <w:rPr>
          <w:rFonts w:ascii="仿宋_GB2312" w:hAnsi="仿宋_GB2312" w:eastAsia="仿宋_GB2312" w:cs="仿宋_GB2312"/>
          <w:sz w:val="28"/>
        </w:rPr>
      </w:pPr>
      <w:r>
        <w:rPr>
          <w:rFonts w:hint="eastAsia" w:ascii="仿宋_GB2312" w:hAnsi="仿宋_GB2312" w:eastAsia="仿宋_GB2312" w:cs="仿宋_GB2312"/>
          <w:sz w:val="28"/>
        </w:rPr>
        <w:t>二次报价表</w:t>
      </w:r>
    </w:p>
    <w:p>
      <w:pPr>
        <w:numPr>
          <w:ilvl w:val="0"/>
          <w:numId w:val="2"/>
        </w:numPr>
        <w:spacing w:line="560" w:lineRule="exact"/>
        <w:ind w:firstLine="560" w:firstLineChars="200"/>
        <w:rPr>
          <w:rFonts w:ascii="黑体" w:hAnsi="黑体" w:eastAsia="黑体" w:cs="黑体"/>
          <w:sz w:val="28"/>
        </w:rPr>
      </w:pPr>
      <w:r>
        <w:rPr>
          <w:rFonts w:hint="eastAsia" w:ascii="黑体" w:hAnsi="黑体" w:eastAsia="黑体" w:cs="黑体"/>
          <w:sz w:val="28"/>
        </w:rPr>
        <w:t>据此函，法人授权委托代理人代表宣布如下</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我公司已详细审阅项目全部的有关文件（包括但不限于设备方案、采购明细、技术参数、实现的功能或者目标等），我们完全理解并同意放弃对此方面有不明及误解的权利。</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pPr>
        <w:numPr>
          <w:ilvl w:val="0"/>
          <w:numId w:val="4"/>
        </w:num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pPr>
        <w:spacing w:line="560" w:lineRule="exact"/>
        <w:rPr>
          <w:rFonts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pPr>
        <w:pStyle w:val="2"/>
        <w:ind w:firstLine="482"/>
      </w:pPr>
    </w:p>
    <w:p>
      <w:pPr>
        <w:spacing w:line="5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pPr>
        <w:pStyle w:val="2"/>
        <w:ind w:firstLine="482"/>
      </w:pPr>
    </w:p>
    <w:p>
      <w:pPr>
        <w:spacing w:line="560" w:lineRule="exact"/>
        <w:ind w:firstLine="5880" w:firstLineChars="2100"/>
        <w:rPr>
          <w:rFonts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pPr>
        <w:tabs>
          <w:tab w:val="left" w:pos="277"/>
          <w:tab w:val="left" w:pos="2493"/>
          <w:tab w:val="left" w:pos="5263"/>
        </w:tabs>
        <w:spacing w:line="560" w:lineRule="exact"/>
        <w:ind w:firstLine="281" w:firstLineChars="100"/>
        <w:rPr>
          <w:rFonts w:ascii="仿宋_GB2312" w:hAnsi="仿宋_GB2312" w:eastAsia="仿宋_GB2312" w:cs="仿宋_GB2312"/>
          <w:b/>
          <w:bCs/>
          <w:sz w:val="28"/>
          <w:szCs w:val="28"/>
        </w:rPr>
        <w:sectPr>
          <w:footerReference r:id="rId5" w:type="first"/>
          <w:headerReference r:id="rId3" w:type="default"/>
          <w:footerReference r:id="rId4" w:type="default"/>
          <w:pgSz w:w="11907" w:h="16840"/>
          <w:pgMar w:top="1304" w:right="1418" w:bottom="1418" w:left="1418" w:header="720" w:footer="720" w:gutter="0"/>
          <w:pgNumType w:start="1"/>
          <w:cols w:space="720" w:num="1"/>
          <w:formProt w:val="0"/>
          <w:docGrid w:type="lines" w:linePitch="312" w:charSpace="0"/>
        </w:sectPr>
      </w:pPr>
    </w:p>
    <w:p>
      <w:pPr>
        <w:tabs>
          <w:tab w:val="left" w:pos="277"/>
          <w:tab w:val="left" w:pos="2493"/>
          <w:tab w:val="left" w:pos="5263"/>
        </w:tabs>
        <w:spacing w:line="560" w:lineRule="exact"/>
        <w:ind w:firstLine="320" w:firstLineChars="100"/>
        <w:rPr>
          <w:rFonts w:ascii="华文仿宋" w:hAnsi="华文仿宋" w:eastAsia="华文仿宋" w:cs="仿宋_GB2312"/>
          <w:sz w:val="32"/>
        </w:r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pPr>
        <w:tabs>
          <w:tab w:val="left" w:pos="277"/>
          <w:tab w:val="left" w:pos="2493"/>
          <w:tab w:val="left" w:pos="5263"/>
        </w:tabs>
        <w:spacing w:line="560" w:lineRule="exact"/>
        <w:jc w:val="center"/>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初始报价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pPr>
        <w:tabs>
          <w:tab w:val="left" w:pos="277"/>
          <w:tab w:val="left" w:pos="2493"/>
          <w:tab w:val="left" w:pos="5263"/>
        </w:tabs>
        <w:spacing w:line="560" w:lineRule="exact"/>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pPr>
        <w:tabs>
          <w:tab w:val="left" w:pos="277"/>
          <w:tab w:val="left" w:pos="2493"/>
          <w:tab w:val="left" w:pos="5263"/>
        </w:tabs>
        <w:spacing w:line="560" w:lineRule="exact"/>
        <w:jc w:val="center"/>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型号规格</w:t>
            </w:r>
          </w:p>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pPr>
              <w:tabs>
                <w:tab w:val="left" w:pos="277"/>
                <w:tab w:val="left" w:pos="2772"/>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pPr>
              <w:tabs>
                <w:tab w:val="left" w:pos="277"/>
                <w:tab w:val="left" w:pos="2493"/>
                <w:tab w:val="left" w:pos="5263"/>
              </w:tabs>
              <w:spacing w:line="560" w:lineRule="exact"/>
              <w:rPr>
                <w:rFonts w:ascii="华文仿宋" w:hAnsi="华文仿宋" w:eastAsia="华文仿宋" w:cs="仿宋_GB2312"/>
                <w:sz w:val="28"/>
              </w:rPr>
            </w:pPr>
          </w:p>
        </w:tc>
        <w:tc>
          <w:tcPr>
            <w:tcW w:w="1620" w:type="dxa"/>
          </w:tcPr>
          <w:p>
            <w:pPr>
              <w:tabs>
                <w:tab w:val="left" w:pos="277"/>
                <w:tab w:val="left" w:pos="2493"/>
                <w:tab w:val="left" w:pos="5263"/>
              </w:tabs>
              <w:spacing w:line="560" w:lineRule="exact"/>
              <w:rPr>
                <w:rFonts w:ascii="华文仿宋" w:hAnsi="华文仿宋" w:eastAsia="华文仿宋" w:cs="仿宋_GB2312"/>
                <w:sz w:val="28"/>
              </w:rPr>
            </w:pPr>
          </w:p>
        </w:tc>
        <w:tc>
          <w:tcPr>
            <w:tcW w:w="977" w:type="dxa"/>
          </w:tcPr>
          <w:p>
            <w:pPr>
              <w:tabs>
                <w:tab w:val="left" w:pos="277"/>
                <w:tab w:val="left" w:pos="2493"/>
                <w:tab w:val="left" w:pos="5263"/>
              </w:tabs>
              <w:spacing w:line="560" w:lineRule="exact"/>
              <w:rPr>
                <w:rFonts w:ascii="华文仿宋" w:hAnsi="华文仿宋" w:eastAsia="华文仿宋" w:cs="仿宋_GB2312"/>
                <w:sz w:val="28"/>
              </w:rPr>
            </w:pPr>
          </w:p>
        </w:tc>
        <w:tc>
          <w:tcPr>
            <w:tcW w:w="840" w:type="dxa"/>
          </w:tcPr>
          <w:p>
            <w:pPr>
              <w:tabs>
                <w:tab w:val="left" w:pos="277"/>
                <w:tab w:val="left" w:pos="2493"/>
                <w:tab w:val="left" w:pos="5263"/>
              </w:tabs>
              <w:spacing w:line="560" w:lineRule="exact"/>
              <w:rPr>
                <w:rFonts w:ascii="华文仿宋" w:hAnsi="华文仿宋" w:eastAsia="华文仿宋" w:cs="仿宋_GB2312"/>
                <w:sz w:val="28"/>
              </w:rPr>
            </w:pPr>
          </w:p>
        </w:tc>
        <w:tc>
          <w:tcPr>
            <w:tcW w:w="810" w:type="dxa"/>
          </w:tcPr>
          <w:p>
            <w:pPr>
              <w:tabs>
                <w:tab w:val="left" w:pos="277"/>
                <w:tab w:val="left" w:pos="2493"/>
                <w:tab w:val="left" w:pos="5263"/>
              </w:tabs>
              <w:spacing w:line="560" w:lineRule="exact"/>
              <w:rPr>
                <w:rFonts w:ascii="华文仿宋" w:hAnsi="华文仿宋" w:eastAsia="华文仿宋" w:cs="仿宋_GB2312"/>
                <w:sz w:val="28"/>
              </w:rPr>
            </w:pPr>
          </w:p>
        </w:tc>
        <w:tc>
          <w:tcPr>
            <w:tcW w:w="930" w:type="dxa"/>
          </w:tcPr>
          <w:p>
            <w:pPr>
              <w:tabs>
                <w:tab w:val="left" w:pos="277"/>
                <w:tab w:val="left" w:pos="2493"/>
                <w:tab w:val="left" w:pos="5263"/>
              </w:tabs>
              <w:spacing w:line="560" w:lineRule="exact"/>
              <w:rPr>
                <w:rFonts w:ascii="华文仿宋" w:hAnsi="华文仿宋" w:eastAsia="华文仿宋" w:cs="仿宋_GB2312"/>
                <w:sz w:val="28"/>
              </w:rPr>
            </w:pPr>
          </w:p>
        </w:tc>
        <w:tc>
          <w:tcPr>
            <w:tcW w:w="2325" w:type="dxa"/>
          </w:tcPr>
          <w:p>
            <w:pPr>
              <w:tabs>
                <w:tab w:val="left" w:pos="277"/>
                <w:tab w:val="left" w:pos="2493"/>
                <w:tab w:val="left" w:pos="5263"/>
              </w:tabs>
              <w:spacing w:line="560" w:lineRule="exact"/>
              <w:rPr>
                <w:rFonts w:ascii="华文仿宋" w:hAnsi="华文仿宋" w:eastAsia="华文仿宋" w:cs="仿宋_GB2312"/>
                <w:sz w:val="28"/>
              </w:rPr>
            </w:pPr>
          </w:p>
        </w:tc>
        <w:tc>
          <w:tcPr>
            <w:tcW w:w="1487" w:type="dxa"/>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pPr>
              <w:tabs>
                <w:tab w:val="left" w:pos="277"/>
                <w:tab w:val="left" w:pos="2493"/>
                <w:tab w:val="left" w:pos="5263"/>
              </w:tabs>
              <w:spacing w:line="560" w:lineRule="exact"/>
              <w:jc w:val="center"/>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pPr>
              <w:tabs>
                <w:tab w:val="left" w:pos="277"/>
                <w:tab w:val="left" w:pos="2493"/>
                <w:tab w:val="left" w:pos="5263"/>
              </w:tabs>
              <w:spacing w:line="560" w:lineRule="exact"/>
              <w:rPr>
                <w:rFonts w:ascii="华文仿宋" w:hAnsi="华文仿宋" w:eastAsia="华文仿宋" w:cs="仿宋_GB2312"/>
                <w:sz w:val="28"/>
              </w:rPr>
            </w:pPr>
          </w:p>
        </w:tc>
        <w:tc>
          <w:tcPr>
            <w:tcW w:w="1350" w:type="dxa"/>
          </w:tcPr>
          <w:p>
            <w:pPr>
              <w:tabs>
                <w:tab w:val="left" w:pos="2493"/>
              </w:tabs>
              <w:spacing w:line="560" w:lineRule="exact"/>
              <w:rPr>
                <w:rFonts w:ascii="华文仿宋" w:hAnsi="华文仿宋" w:eastAsia="华文仿宋" w:cs="仿宋_GB2312"/>
                <w:sz w:val="28"/>
              </w:rPr>
            </w:pPr>
            <w:r>
              <w:rPr>
                <w:rFonts w:hint="eastAsia" w:ascii="华文仿宋" w:hAnsi="华文仿宋" w:eastAsia="华文仿宋" w:cs="仿宋_GB2312"/>
                <w:sz w:val="28"/>
              </w:rPr>
              <w:t>单位：元</w:t>
            </w:r>
          </w:p>
        </w:tc>
      </w:tr>
    </w:tbl>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pPr>
        <w:tabs>
          <w:tab w:val="left" w:pos="277"/>
          <w:tab w:val="left" w:pos="2493"/>
          <w:tab w:val="left" w:pos="5263"/>
        </w:tabs>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pPr>
    </w:p>
    <w:p>
      <w:pPr>
        <w:spacing w:line="560" w:lineRule="exact"/>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pPr>
        <w:tabs>
          <w:tab w:val="left" w:pos="277"/>
          <w:tab w:val="left" w:pos="2493"/>
          <w:tab w:val="left" w:pos="5263"/>
        </w:tabs>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pPr>
        <w:tabs>
          <w:tab w:val="left" w:pos="277"/>
          <w:tab w:val="left" w:pos="2493"/>
          <w:tab w:val="left" w:pos="5263"/>
        </w:tabs>
        <w:spacing w:line="560" w:lineRule="exact"/>
        <w:jc w:val="center"/>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pPr>
              <w:tabs>
                <w:tab w:val="left" w:pos="277"/>
                <w:tab w:val="left" w:pos="2493"/>
                <w:tab w:val="left" w:pos="5263"/>
              </w:tabs>
              <w:spacing w:line="560" w:lineRule="exact"/>
              <w:jc w:val="center"/>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pPr>
              <w:tabs>
                <w:tab w:val="left" w:pos="277"/>
                <w:tab w:val="left" w:pos="2493"/>
                <w:tab w:val="left" w:pos="5263"/>
              </w:tabs>
              <w:spacing w:line="560" w:lineRule="exact"/>
              <w:ind w:firstLine="840" w:firstLineChars="300"/>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二次报价</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人民币大写：</w:t>
            </w:r>
          </w:p>
          <w:p>
            <w:pPr>
              <w:tabs>
                <w:tab w:val="left" w:pos="277"/>
                <w:tab w:val="left" w:pos="2493"/>
                <w:tab w:val="left" w:pos="5263"/>
              </w:tabs>
              <w:spacing w:line="560" w:lineRule="exact"/>
              <w:ind w:firstLine="840" w:firstLineChars="300"/>
              <w:rPr>
                <w:rFonts w:ascii="华文仿宋" w:hAnsi="华文仿宋" w:eastAsia="华文仿宋" w:cs="仿宋_GB2312"/>
                <w:sz w:val="28"/>
              </w:rPr>
            </w:pPr>
            <w:r>
              <w:rPr>
                <w:rFonts w:hint="eastAsia" w:ascii="华文仿宋" w:hAnsi="华文仿宋" w:eastAsia="华文仿宋" w:cs="仿宋_GB2312"/>
                <w:sz w:val="28"/>
              </w:rPr>
              <w:t>小写：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pPr>
              <w:tabs>
                <w:tab w:val="left" w:pos="277"/>
                <w:tab w:val="left" w:pos="2493"/>
                <w:tab w:val="left" w:pos="5263"/>
              </w:tabs>
              <w:spacing w:line="560" w:lineRule="exact"/>
              <w:jc w:val="center"/>
              <w:rPr>
                <w:rFonts w:ascii="华文仿宋" w:hAnsi="华文仿宋" w:eastAsia="华文仿宋" w:cs="仿宋_GB2312"/>
                <w:sz w:val="28"/>
              </w:rPr>
            </w:pPr>
            <w:r>
              <w:rPr>
                <w:rFonts w:hint="eastAsia" w:ascii="华文仿宋" w:hAnsi="华文仿宋" w:eastAsia="华文仿宋" w:cs="仿宋_GB2312"/>
                <w:sz w:val="28"/>
              </w:rPr>
              <w:t>报价单位</w:t>
            </w:r>
          </w:p>
          <w:p>
            <w:pPr>
              <w:tabs>
                <w:tab w:val="left" w:pos="277"/>
                <w:tab w:val="left" w:pos="2493"/>
                <w:tab w:val="left" w:pos="5263"/>
              </w:tabs>
              <w:spacing w:line="560" w:lineRule="exact"/>
              <w:jc w:val="center"/>
              <w:rPr>
                <w:rFonts w:ascii="华文仿宋" w:hAnsi="华文仿宋" w:eastAsia="华文仿宋" w:cs="仿宋_GB2312"/>
                <w:sz w:val="28"/>
              </w:rPr>
            </w:pPr>
          </w:p>
        </w:tc>
        <w:tc>
          <w:tcPr>
            <w:tcW w:w="6925" w:type="dxa"/>
          </w:tcPr>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pPr>
              <w:tabs>
                <w:tab w:val="left" w:pos="277"/>
                <w:tab w:val="left" w:pos="2493"/>
                <w:tab w:val="left" w:pos="5263"/>
              </w:tabs>
              <w:spacing w:line="560" w:lineRule="exact"/>
              <w:rPr>
                <w:rFonts w:ascii="华文仿宋" w:hAnsi="华文仿宋" w:eastAsia="华文仿宋" w:cs="仿宋_GB2312"/>
                <w:sz w:val="28"/>
              </w:rPr>
            </w:pP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w:t>
            </w:r>
          </w:p>
          <w:p>
            <w:pPr>
              <w:tabs>
                <w:tab w:val="left" w:pos="277"/>
                <w:tab w:val="left" w:pos="2493"/>
                <w:tab w:val="left" w:pos="5263"/>
              </w:tabs>
              <w:spacing w:line="560" w:lineRule="exact"/>
              <w:rPr>
                <w:rFonts w:ascii="华文仿宋" w:hAnsi="华文仿宋" w:eastAsia="华文仿宋" w:cs="仿宋_GB2312"/>
                <w:sz w:val="28"/>
              </w:rPr>
            </w:pPr>
            <w:r>
              <w:rPr>
                <w:rFonts w:hint="eastAsia" w:ascii="华文仿宋" w:hAnsi="华文仿宋" w:eastAsia="华文仿宋" w:cs="仿宋_GB2312"/>
                <w:sz w:val="28"/>
              </w:rPr>
              <w:t xml:space="preserve">                               （公章）</w:t>
            </w:r>
          </w:p>
          <w:p>
            <w:pPr>
              <w:tabs>
                <w:tab w:val="left" w:pos="277"/>
                <w:tab w:val="left" w:pos="2493"/>
                <w:tab w:val="left" w:pos="5263"/>
              </w:tabs>
              <w:spacing w:line="560" w:lineRule="exact"/>
              <w:ind w:firstLine="1960" w:firstLineChars="700"/>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pPr>
        <w:pStyle w:val="3"/>
        <w:spacing w:line="560" w:lineRule="exact"/>
        <w:rPr>
          <w:rFonts w:ascii="华文仿宋" w:hAnsi="华文仿宋" w:eastAsia="华文仿宋"/>
          <w:b w:val="0"/>
          <w:sz w:val="21"/>
          <w:szCs w:val="21"/>
        </w:rPr>
      </w:pPr>
    </w:p>
    <w:p>
      <w:pPr>
        <w:pStyle w:val="3"/>
        <w:spacing w:line="560" w:lineRule="exact"/>
        <w:jc w:val="both"/>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pPr>
        <w:spacing w:line="560" w:lineRule="exact"/>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授权委托书</w:t>
      </w:r>
    </w:p>
    <w:p>
      <w:pPr>
        <w:spacing w:line="560" w:lineRule="exact"/>
        <w:jc w:val="center"/>
        <w:outlineLvl w:val="0"/>
        <w:rPr>
          <w:rFonts w:ascii="华文仿宋" w:hAnsi="华文仿宋" w:eastAsia="华文仿宋" w:cs="仿宋_GB2312"/>
          <w:b/>
          <w:sz w:val="32"/>
        </w:rPr>
      </w:pP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XXX（单位）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pPr>
        <w:spacing w:line="560" w:lineRule="exact"/>
        <w:ind w:firstLine="570"/>
        <w:jc w:val="left"/>
        <w:rPr>
          <w:rFonts w:ascii="仿宋_GB2312" w:hAnsi="仿宋_GB2312" w:eastAsia="仿宋_GB2312" w:cs="仿宋_GB2312"/>
          <w:sz w:val="28"/>
        </w:rPr>
      </w:pPr>
      <w:r>
        <w:rPr>
          <w:rFonts w:hint="eastAsia" w:ascii="仿宋_GB2312" w:hAnsi="仿宋_GB2312" w:eastAsia="仿宋_GB2312" w:cs="仿宋_GB2312"/>
          <w:sz w:val="28"/>
        </w:rPr>
        <w:t>代理人无转委托权。特此委托。</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代理人：                性别：    年龄：</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单位：                  职务：    身份证号：</w:t>
      </w: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固定电话：              手机号码：</w:t>
      </w:r>
    </w:p>
    <w:p>
      <w:pPr>
        <w:spacing w:line="560" w:lineRule="exact"/>
        <w:ind w:firstLine="57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报价单位：（盖章）</w:t>
      </w:r>
    </w:p>
    <w:p>
      <w:pPr>
        <w:spacing w:line="560" w:lineRule="exact"/>
        <w:ind w:firstLine="570"/>
        <w:outlineLvl w:val="0"/>
        <w:rPr>
          <w:rFonts w:ascii="仿宋_GB2312" w:hAnsi="仿宋_GB2312" w:eastAsia="仿宋_GB2312" w:cs="仿宋_GB2312"/>
          <w:sz w:val="28"/>
        </w:rPr>
      </w:pPr>
    </w:p>
    <w:p>
      <w:pPr>
        <w:spacing w:line="560" w:lineRule="exact"/>
        <w:ind w:firstLine="570"/>
        <w:outlineLvl w:val="0"/>
        <w:rPr>
          <w:rFonts w:ascii="仿宋_GB2312" w:hAnsi="仿宋_GB2312" w:eastAsia="仿宋_GB2312" w:cs="仿宋_GB2312"/>
          <w:sz w:val="28"/>
        </w:rPr>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法定代表人：（盖章）</w:t>
      </w:r>
    </w:p>
    <w:p>
      <w:pPr>
        <w:pStyle w:val="2"/>
        <w:ind w:firstLine="281"/>
        <w:rPr>
          <w:rFonts w:ascii="仿宋_GB2312" w:hAnsi="仿宋_GB2312" w:eastAsia="仿宋_GB2312" w:cs="仿宋_GB2312"/>
          <w:sz w:val="28"/>
        </w:rPr>
      </w:pPr>
    </w:p>
    <w:p>
      <w:pPr>
        <w:pStyle w:val="4"/>
      </w:pPr>
    </w:p>
    <w:p>
      <w:pPr>
        <w:spacing w:line="560" w:lineRule="exact"/>
        <w:ind w:firstLine="570"/>
        <w:rPr>
          <w:rFonts w:ascii="仿宋_GB2312" w:hAnsi="仿宋_GB2312" w:eastAsia="仿宋_GB2312" w:cs="仿宋_GB2312"/>
          <w:sz w:val="28"/>
        </w:rPr>
      </w:pPr>
      <w:r>
        <w:rPr>
          <w:rFonts w:hint="eastAsia" w:ascii="仿宋_GB2312" w:hAnsi="仿宋_GB2312" w:eastAsia="仿宋_GB2312" w:cs="仿宋_GB2312"/>
          <w:sz w:val="28"/>
        </w:rPr>
        <w:t>有效期：  年  月  日至  年  月  日</w:t>
      </w:r>
    </w:p>
    <w:p>
      <w:pPr>
        <w:pStyle w:val="2"/>
        <w:ind w:firstLine="482"/>
      </w:pPr>
    </w:p>
    <w:p>
      <w:pPr>
        <w:spacing w:line="560" w:lineRule="exact"/>
        <w:ind w:firstLine="570"/>
        <w:rPr>
          <w:rFonts w:ascii="仿宋_GB2312" w:hAnsi="仿宋_GB2312" w:eastAsia="仿宋_GB2312" w:cs="仿宋_GB2312"/>
          <w:sz w:val="28"/>
        </w:rPr>
      </w:pPr>
    </w:p>
    <w:p>
      <w:pPr>
        <w:spacing w:line="560" w:lineRule="exact"/>
        <w:ind w:left="850" w:firstLine="679"/>
        <w:rPr>
          <w:rFonts w:ascii="仿宋_GB2312" w:hAnsi="仿宋_GB2312" w:eastAsia="仿宋_GB2312" w:cs="仿宋_GB2312"/>
          <w:sz w:val="28"/>
        </w:rPr>
      </w:pPr>
      <w:r>
        <w:rPr>
          <w:rFonts w:hint="eastAsia" w:ascii="仿宋_GB2312" w:hAnsi="仿宋_GB2312" w:eastAsia="仿宋_GB2312" w:cs="仿宋_GB2312"/>
          <w:sz w:val="28"/>
        </w:rPr>
        <w:t xml:space="preserve">                           日期：  年  月  日</w:t>
      </w:r>
    </w:p>
    <w:p>
      <w:pPr>
        <w:spacing w:line="560" w:lineRule="exact"/>
        <w:ind w:left="850" w:firstLine="679"/>
        <w:rPr>
          <w:rFonts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pPr>
        <w:spacing w:line="560" w:lineRule="exact"/>
        <w:rPr>
          <w:rFonts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【相关资质复印件】（加盖单位公章和法人章）</w:t>
      </w:r>
    </w:p>
    <w:p>
      <w:pPr>
        <w:spacing w:line="560" w:lineRule="exact"/>
        <w:rPr>
          <w:rFonts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pPr>
        <w:spacing w:line="560" w:lineRule="exact"/>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石家庄市生态环境局</w:t>
      </w:r>
    </w:p>
    <w:p>
      <w:pPr>
        <w:spacing w:line="560" w:lineRule="exact"/>
        <w:jc w:val="center"/>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rPr>
        <w:t>重点排放单位（发电行业）月度存证技术审核项目询价告知卡</w:t>
      </w:r>
    </w:p>
    <w:p>
      <w:pPr>
        <w:pStyle w:val="33"/>
        <w:spacing w:line="560" w:lineRule="exact"/>
        <w:rPr>
          <w:rFonts w:ascii="方正小标宋_GBK" w:hAnsi="方正小标宋_GBK" w:eastAsia="方正小标宋_GBK" w:cs="方正小标宋_GBK"/>
          <w:sz w:val="44"/>
          <w:szCs w:val="44"/>
        </w:rPr>
      </w:pPr>
    </w:p>
    <w:p>
      <w:pPr>
        <w:pStyle w:val="3"/>
        <w:spacing w:line="560" w:lineRule="exact"/>
        <w:jc w:val="left"/>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pPr>
        <w:pStyle w:val="3"/>
        <w:spacing w:line="560" w:lineRule="exact"/>
        <w:rPr>
          <w:rFonts w:ascii="方正小标宋_GBK" w:hAnsi="方正小标宋_GBK" w:eastAsia="方正小标宋_GBK" w:cs="方正小标宋_GBK"/>
          <w:b w:val="0"/>
          <w:bCs/>
          <w:sz w:val="32"/>
          <w:szCs w:val="32"/>
          <w:u w:val="single"/>
        </w:rPr>
      </w:pPr>
    </w:p>
    <w:p>
      <w:pPr>
        <w:pStyle w:val="3"/>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我单位官网发布的“石家庄市生态环境局关于重点排放单位（发电行业）月度存证技术审核项目的询价信息公告”是否阅知？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我单位官网发布的“石家庄市生态环境局关于重点排放单位（发电行业）月度存证技术审核项目的询价信息公告”是否阅知？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numPr>
          <w:ilvl w:val="0"/>
          <w:numId w:val="5"/>
        </w:numPr>
        <w:spacing w:line="560" w:lineRule="exact"/>
        <w:jc w:val="both"/>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我单位官网发布的“石家庄市生态环境局关于重点排放单位（发电行业）月度存证技术审核项目的询价信息公告”及采购需求是否阅知？</w:t>
      </w:r>
    </w:p>
    <w:p>
      <w:pPr>
        <w:pStyle w:val="3"/>
        <w:spacing w:line="560" w:lineRule="exact"/>
        <w:ind w:left="42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pPr>
        <w:pStyle w:val="3"/>
        <w:spacing w:line="560" w:lineRule="exact"/>
        <w:jc w:val="both"/>
        <w:rPr>
          <w:rFonts w:ascii="方正小标宋_GBK" w:hAnsi="方正小标宋_GBK" w:eastAsia="方正小标宋_GBK" w:cs="方正小标宋_GBK"/>
          <w:b w:val="0"/>
          <w:bCs/>
          <w:sz w:val="32"/>
          <w:szCs w:val="32"/>
          <w:u w:val="single"/>
        </w:rPr>
      </w:pPr>
    </w:p>
    <w:p>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pPr>
        <w:pStyle w:val="3"/>
        <w:spacing w:line="560" w:lineRule="exact"/>
        <w:ind w:left="420" w:firstLine="960" w:firstLineChars="300"/>
        <w:jc w:val="both"/>
        <w:rPr>
          <w:rFonts w:ascii="方正小标宋_GBK" w:hAnsi="方正小标宋_GBK" w:eastAsia="方正小标宋_GBK" w:cs="方正小标宋_GBK"/>
          <w:b w:val="0"/>
          <w:bCs/>
          <w:sz w:val="32"/>
          <w:szCs w:val="32"/>
          <w:u w:val="single"/>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pPr>
        <w:pStyle w:val="3"/>
        <w:spacing w:line="560" w:lineRule="exact"/>
        <w:ind w:left="420"/>
        <w:rPr>
          <w:rFonts w:ascii="方正小标宋_GBK" w:hAnsi="方正小标宋_GBK" w:eastAsia="方正小标宋_GBK" w:cs="方正小标宋_GBK"/>
          <w:b w:val="0"/>
          <w:bCs/>
          <w:sz w:val="32"/>
          <w:szCs w:val="32"/>
        </w:rPr>
      </w:pPr>
    </w:p>
    <w:p>
      <w:pPr>
        <w:pStyle w:val="3"/>
        <w:spacing w:line="560" w:lineRule="exact"/>
        <w:ind w:left="420"/>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modern"/>
    <w:pitch w:val="default"/>
    <w:sig w:usb0="00000001" w:usb1="080E0000" w:usb2="00000000" w:usb3="00000000" w:csb0="00040000" w:csb1="00000000"/>
  </w:font>
  <w:font w:name="方正仿宋_GB2312">
    <w:altName w:val="方正仿宋_GBK"/>
    <w:panose1 w:val="00000000000000000000"/>
    <w:charset w:val="86"/>
    <w:family w:val="auto"/>
    <w:pitch w:val="default"/>
    <w:sig w:usb0="00000000" w:usb1="00000000" w:usb2="00000000" w:usb3="00000000" w:csb0="00040001" w:csb1="00000000"/>
  </w:font>
  <w:font w:name="华文仿宋">
    <w:altName w:val="仿宋"/>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rPr>
        <w:rFonts w:hint="eastAsia"/>
      </w:rPr>
      <w:fldChar w:fldCharType="begin"/>
    </w:r>
    <w:r>
      <w:rPr>
        <w:rFonts w:hint="eastAsia"/>
      </w:rPr>
      <w:instrText xml:space="preserve"> PAGE  \* MERGEFORMAT </w:instrText>
    </w:r>
    <w:r>
      <w:rPr>
        <w:rFonts w:hint="eastAsia"/>
      </w:rPr>
      <w:fldChar w:fldCharType="separate"/>
    </w:r>
    <w:r>
      <w:t>4</w:t>
    </w:r>
    <w:r>
      <w:rPr>
        <w:rFonts w:hint="eastAsia"/>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10"/>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dit="forms"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2YwZWVhZGZmMWE0NjI4ODI4OGUwMTRlMWVlMDAwMDIifQ=="/>
  </w:docVars>
  <w:rsids>
    <w:rsidRoot w:val="002C0A44"/>
    <w:rsid w:val="00004422"/>
    <w:rsid w:val="00036664"/>
    <w:rsid w:val="00036DF4"/>
    <w:rsid w:val="0004439D"/>
    <w:rsid w:val="00156DB6"/>
    <w:rsid w:val="00185CC7"/>
    <w:rsid w:val="001A7A62"/>
    <w:rsid w:val="001E5AFA"/>
    <w:rsid w:val="002C0A44"/>
    <w:rsid w:val="002E216F"/>
    <w:rsid w:val="0031200D"/>
    <w:rsid w:val="0032468E"/>
    <w:rsid w:val="0037481D"/>
    <w:rsid w:val="003D574E"/>
    <w:rsid w:val="003E1BA0"/>
    <w:rsid w:val="00445F8F"/>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8B1519"/>
    <w:rsid w:val="0099229D"/>
    <w:rsid w:val="009B2202"/>
    <w:rsid w:val="009F30A1"/>
    <w:rsid w:val="00A10953"/>
    <w:rsid w:val="00A16E81"/>
    <w:rsid w:val="00A403BF"/>
    <w:rsid w:val="00A46E9B"/>
    <w:rsid w:val="00A752FC"/>
    <w:rsid w:val="00A91C3A"/>
    <w:rsid w:val="00A960A3"/>
    <w:rsid w:val="00AC1EBB"/>
    <w:rsid w:val="00AC4FE5"/>
    <w:rsid w:val="00BF58B1"/>
    <w:rsid w:val="00C245A2"/>
    <w:rsid w:val="00C36CD9"/>
    <w:rsid w:val="00C56BBB"/>
    <w:rsid w:val="00C80A00"/>
    <w:rsid w:val="00C93AA0"/>
    <w:rsid w:val="00CA3394"/>
    <w:rsid w:val="00CB525E"/>
    <w:rsid w:val="00D042CF"/>
    <w:rsid w:val="00D71FB0"/>
    <w:rsid w:val="00D93E93"/>
    <w:rsid w:val="00DA3B74"/>
    <w:rsid w:val="00DE3410"/>
    <w:rsid w:val="00DE57BA"/>
    <w:rsid w:val="00DE737C"/>
    <w:rsid w:val="00EB5E32"/>
    <w:rsid w:val="00EF57A9"/>
    <w:rsid w:val="00FD79A8"/>
    <w:rsid w:val="00FE2C98"/>
    <w:rsid w:val="012810B4"/>
    <w:rsid w:val="01D53C37"/>
    <w:rsid w:val="02B80751"/>
    <w:rsid w:val="034E7427"/>
    <w:rsid w:val="054637EC"/>
    <w:rsid w:val="05AA1AAE"/>
    <w:rsid w:val="05C20325"/>
    <w:rsid w:val="06FF4152"/>
    <w:rsid w:val="0BA31992"/>
    <w:rsid w:val="0C63233E"/>
    <w:rsid w:val="0CD60C9A"/>
    <w:rsid w:val="0D6D5260"/>
    <w:rsid w:val="0E88796A"/>
    <w:rsid w:val="0EC0759D"/>
    <w:rsid w:val="0EDF32A9"/>
    <w:rsid w:val="0F317B25"/>
    <w:rsid w:val="105B6A84"/>
    <w:rsid w:val="10BD0069"/>
    <w:rsid w:val="10E34450"/>
    <w:rsid w:val="11E76B9F"/>
    <w:rsid w:val="12684593"/>
    <w:rsid w:val="1320369B"/>
    <w:rsid w:val="13325751"/>
    <w:rsid w:val="135D040F"/>
    <w:rsid w:val="13621EEC"/>
    <w:rsid w:val="138564F0"/>
    <w:rsid w:val="13AA5E2B"/>
    <w:rsid w:val="13D73627"/>
    <w:rsid w:val="13E41600"/>
    <w:rsid w:val="15A52F2E"/>
    <w:rsid w:val="16AEBF8E"/>
    <w:rsid w:val="17C821C3"/>
    <w:rsid w:val="18C563ED"/>
    <w:rsid w:val="194A05B4"/>
    <w:rsid w:val="1AC66850"/>
    <w:rsid w:val="1B8D5C41"/>
    <w:rsid w:val="1E486234"/>
    <w:rsid w:val="1F012D15"/>
    <w:rsid w:val="1F6623C1"/>
    <w:rsid w:val="20304FD0"/>
    <w:rsid w:val="204E102B"/>
    <w:rsid w:val="213868ED"/>
    <w:rsid w:val="21967DBF"/>
    <w:rsid w:val="219A57C2"/>
    <w:rsid w:val="222840E4"/>
    <w:rsid w:val="22DF2C0B"/>
    <w:rsid w:val="238D0876"/>
    <w:rsid w:val="23973171"/>
    <w:rsid w:val="24BB6482"/>
    <w:rsid w:val="25B214B7"/>
    <w:rsid w:val="275D3454"/>
    <w:rsid w:val="27D2138F"/>
    <w:rsid w:val="2805730B"/>
    <w:rsid w:val="28D94CC5"/>
    <w:rsid w:val="28E145A1"/>
    <w:rsid w:val="2901229F"/>
    <w:rsid w:val="29BC1BEA"/>
    <w:rsid w:val="2A962289"/>
    <w:rsid w:val="2B57444A"/>
    <w:rsid w:val="2BCD7650"/>
    <w:rsid w:val="2C770D7D"/>
    <w:rsid w:val="2D5A65C5"/>
    <w:rsid w:val="2D7F55C2"/>
    <w:rsid w:val="2DEB62CF"/>
    <w:rsid w:val="2E922A59"/>
    <w:rsid w:val="2EB57CCE"/>
    <w:rsid w:val="2F811C83"/>
    <w:rsid w:val="2F9013C2"/>
    <w:rsid w:val="300B62EF"/>
    <w:rsid w:val="3156643E"/>
    <w:rsid w:val="32BC67A5"/>
    <w:rsid w:val="32D76267"/>
    <w:rsid w:val="332609ED"/>
    <w:rsid w:val="33433250"/>
    <w:rsid w:val="346A24A1"/>
    <w:rsid w:val="36336D3C"/>
    <w:rsid w:val="37664A4B"/>
    <w:rsid w:val="376A10BB"/>
    <w:rsid w:val="37D31B27"/>
    <w:rsid w:val="3A3F6D53"/>
    <w:rsid w:val="3A9F725A"/>
    <w:rsid w:val="3B2535D0"/>
    <w:rsid w:val="3BFD628B"/>
    <w:rsid w:val="3C3314A1"/>
    <w:rsid w:val="3C771D8C"/>
    <w:rsid w:val="3E6532EA"/>
    <w:rsid w:val="3ED04B63"/>
    <w:rsid w:val="3F345B9D"/>
    <w:rsid w:val="3FC2791B"/>
    <w:rsid w:val="3FCD703E"/>
    <w:rsid w:val="403959A7"/>
    <w:rsid w:val="42B43088"/>
    <w:rsid w:val="43457534"/>
    <w:rsid w:val="44127729"/>
    <w:rsid w:val="45330549"/>
    <w:rsid w:val="45A54022"/>
    <w:rsid w:val="47D64CBF"/>
    <w:rsid w:val="486D2B74"/>
    <w:rsid w:val="48BA422E"/>
    <w:rsid w:val="49862862"/>
    <w:rsid w:val="49891591"/>
    <w:rsid w:val="4A103E4C"/>
    <w:rsid w:val="4B34396A"/>
    <w:rsid w:val="4B562B1E"/>
    <w:rsid w:val="4C900CC1"/>
    <w:rsid w:val="4D4E52B1"/>
    <w:rsid w:val="4E276751"/>
    <w:rsid w:val="4E486040"/>
    <w:rsid w:val="4F7870D6"/>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AD34DEF"/>
    <w:rsid w:val="5B00603C"/>
    <w:rsid w:val="5B4A3877"/>
    <w:rsid w:val="5B5F0B54"/>
    <w:rsid w:val="5B7F49C4"/>
    <w:rsid w:val="5B8649E8"/>
    <w:rsid w:val="5DF9425E"/>
    <w:rsid w:val="5EAE0D08"/>
    <w:rsid w:val="5F0919A4"/>
    <w:rsid w:val="5FFB26CE"/>
    <w:rsid w:val="60456754"/>
    <w:rsid w:val="617625B0"/>
    <w:rsid w:val="61817A1F"/>
    <w:rsid w:val="620F2B8A"/>
    <w:rsid w:val="622718D7"/>
    <w:rsid w:val="62517FC0"/>
    <w:rsid w:val="62720114"/>
    <w:rsid w:val="627853EA"/>
    <w:rsid w:val="638C03E2"/>
    <w:rsid w:val="64481E81"/>
    <w:rsid w:val="645131D3"/>
    <w:rsid w:val="659C40EE"/>
    <w:rsid w:val="66302E0F"/>
    <w:rsid w:val="66EB461E"/>
    <w:rsid w:val="672B0915"/>
    <w:rsid w:val="67AB00FD"/>
    <w:rsid w:val="67BE26CC"/>
    <w:rsid w:val="680A67C8"/>
    <w:rsid w:val="68837F16"/>
    <w:rsid w:val="68E07AEE"/>
    <w:rsid w:val="69006831"/>
    <w:rsid w:val="6A4A6515"/>
    <w:rsid w:val="6A640F76"/>
    <w:rsid w:val="6BFD6577"/>
    <w:rsid w:val="6DD00BA9"/>
    <w:rsid w:val="6E2C46FB"/>
    <w:rsid w:val="6EB011EB"/>
    <w:rsid w:val="6F125D61"/>
    <w:rsid w:val="6F2E19DA"/>
    <w:rsid w:val="70100B0B"/>
    <w:rsid w:val="70642025"/>
    <w:rsid w:val="70F652BC"/>
    <w:rsid w:val="71407CFA"/>
    <w:rsid w:val="721A7869"/>
    <w:rsid w:val="726C6ADB"/>
    <w:rsid w:val="737FBF9D"/>
    <w:rsid w:val="73D7125A"/>
    <w:rsid w:val="751F4904"/>
    <w:rsid w:val="759706CC"/>
    <w:rsid w:val="762941A2"/>
    <w:rsid w:val="76536B40"/>
    <w:rsid w:val="76D36788"/>
    <w:rsid w:val="77D53717"/>
    <w:rsid w:val="784D55E5"/>
    <w:rsid w:val="78FE2393"/>
    <w:rsid w:val="7AEBDD71"/>
    <w:rsid w:val="7C115EE7"/>
    <w:rsid w:val="7D242C86"/>
    <w:rsid w:val="7DBE5B9D"/>
    <w:rsid w:val="7E1A6E9E"/>
    <w:rsid w:val="7F50046D"/>
    <w:rsid w:val="7FB23D36"/>
    <w:rsid w:val="7FDFAF55"/>
    <w:rsid w:val="BDFF6331"/>
    <w:rsid w:val="BFF55805"/>
    <w:rsid w:val="E777A0D7"/>
    <w:rsid w:val="E7FB4924"/>
    <w:rsid w:val="E9DCC933"/>
    <w:rsid w:val="ECDF1EAA"/>
    <w:rsid w:val="EFDB59BB"/>
    <w:rsid w:val="FAFC2388"/>
    <w:rsid w:val="FEFF5B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8">
    <w:name w:val="heading 1"/>
    <w:basedOn w:val="1"/>
    <w:next w:val="1"/>
    <w:qFormat/>
    <w:uiPriority w:val="0"/>
    <w:pPr>
      <w:keepNext/>
      <w:jc w:val="left"/>
      <w:outlineLvl w:val="0"/>
    </w:pPr>
    <w:rPr>
      <w:rFonts w:ascii="宋体" w:hAnsi="宋体"/>
      <w:b/>
      <w:sz w:val="32"/>
      <w:szCs w:val="20"/>
    </w:rPr>
  </w:style>
  <w:style w:type="paragraph" w:styleId="9">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0">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11">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2">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next w:val="2"/>
    <w:qFormat/>
    <w:uiPriority w:val="0"/>
    <w:pPr>
      <w:jc w:val="center"/>
    </w:pPr>
    <w:rPr>
      <w:rFonts w:ascii="宋体"/>
      <w:b/>
      <w:sz w:val="48"/>
    </w:rPr>
  </w:style>
  <w:style w:type="paragraph" w:styleId="4">
    <w:name w:val="Body Text First Indent 2"/>
    <w:basedOn w:val="5"/>
    <w:next w:val="7"/>
    <w:unhideWhenUsed/>
    <w:qFormat/>
    <w:uiPriority w:val="99"/>
    <w:pPr>
      <w:ind w:firstLine="420" w:firstLineChars="200"/>
    </w:pPr>
  </w:style>
  <w:style w:type="paragraph" w:styleId="5">
    <w:name w:val="Body Text Indent"/>
    <w:basedOn w:val="1"/>
    <w:next w:val="6"/>
    <w:unhideWhenUsed/>
    <w:qFormat/>
    <w:uiPriority w:val="99"/>
    <w:pPr>
      <w:spacing w:after="120"/>
      <w:ind w:left="420" w:leftChars="200"/>
    </w:pPr>
    <w:rPr>
      <w:rFonts w:ascii="Times New Roman" w:hAnsi="Times New Roman" w:eastAsia="宋体" w:cs="Times New Roman"/>
    </w:rPr>
  </w:style>
  <w:style w:type="paragraph" w:styleId="6">
    <w:name w:val="footer"/>
    <w:basedOn w:val="1"/>
    <w:next w:val="4"/>
    <w:qFormat/>
    <w:uiPriority w:val="0"/>
    <w:pPr>
      <w:tabs>
        <w:tab w:val="center" w:pos="4153"/>
        <w:tab w:val="right" w:pos="8306"/>
      </w:tabs>
      <w:snapToGrid w:val="0"/>
      <w:jc w:val="left"/>
    </w:pPr>
    <w:rPr>
      <w:sz w:val="18"/>
    </w:rPr>
  </w:style>
  <w:style w:type="paragraph" w:styleId="7">
    <w:name w:val="List Continue"/>
    <w:basedOn w:val="1"/>
    <w:next w:val="2"/>
    <w:qFormat/>
    <w:uiPriority w:val="0"/>
    <w:pPr>
      <w:spacing w:after="120"/>
      <w:ind w:left="420" w:firstLine="3584"/>
    </w:pPr>
  </w:style>
  <w:style w:type="paragraph" w:styleId="13">
    <w:name w:val="Normal Indent"/>
    <w:basedOn w:val="1"/>
    <w:next w:val="11"/>
    <w:qFormat/>
    <w:uiPriority w:val="0"/>
    <w:pPr>
      <w:spacing w:line="360" w:lineRule="auto"/>
      <w:ind w:firstLine="420"/>
    </w:pPr>
    <w:rPr>
      <w:szCs w:val="20"/>
    </w:rPr>
  </w:style>
  <w:style w:type="paragraph" w:styleId="14">
    <w:name w:val="annotation text"/>
    <w:basedOn w:val="1"/>
    <w:link w:val="42"/>
    <w:qFormat/>
    <w:uiPriority w:val="0"/>
    <w:pPr>
      <w:jc w:val="left"/>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4"/>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4"/>
    <w:next w:val="14"/>
    <w:link w:val="43"/>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NormalIndent"/>
    <w:next w:val="31"/>
    <w:qFormat/>
    <w:uiPriority w:val="99"/>
    <w:pPr>
      <w:widowControl w:val="0"/>
      <w:ind w:firstLine="420" w:firstLineChars="200"/>
      <w:jc w:val="both"/>
    </w:pPr>
    <w:rPr>
      <w:rFonts w:ascii="Times New Roman" w:hAnsi="Times New Roman" w:eastAsia="仿宋" w:cs="Times New Roman"/>
      <w:kern w:val="2"/>
      <w:sz w:val="21"/>
      <w:szCs w:val="24"/>
      <w:lang w:val="en-US" w:eastAsia="zh-CN" w:bidi="ar-SA"/>
    </w:rPr>
  </w:style>
  <w:style w:type="paragraph" w:customStyle="1" w:styleId="31">
    <w:name w:val="Heading4"/>
    <w:next w:val="30"/>
    <w:qFormat/>
    <w:uiPriority w:val="99"/>
    <w:pPr>
      <w:keepNext/>
      <w:keepLines/>
      <w:widowControl w:val="0"/>
      <w:spacing w:before="280" w:after="290" w:line="376" w:lineRule="auto"/>
      <w:jc w:val="both"/>
    </w:pPr>
    <w:rPr>
      <w:rFonts w:ascii="Cambria" w:hAnsi="Cambria" w:eastAsia="宋体" w:cs="Times New Roman"/>
      <w:b/>
      <w:kern w:val="2"/>
      <w:sz w:val="28"/>
      <w:szCs w:val="24"/>
      <w:lang w:val="en-US" w:eastAsia="zh-CN" w:bidi="ar-SA"/>
    </w:rPr>
  </w:style>
  <w:style w:type="paragraph" w:customStyle="1" w:styleId="32">
    <w:name w:val="Char"/>
    <w:basedOn w:val="1"/>
    <w:qFormat/>
    <w:uiPriority w:val="0"/>
    <w:rPr>
      <w:szCs w:val="20"/>
    </w:rPr>
  </w:style>
  <w:style w:type="paragraph" w:customStyle="1" w:styleId="33">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4">
    <w:name w:val="正文1"/>
    <w:basedOn w:val="35"/>
    <w:qFormat/>
    <w:uiPriority w:val="0"/>
    <w:pPr>
      <w:jc w:val="both"/>
    </w:pPr>
    <w:rPr>
      <w:rFonts w:ascii="Times New Roman" w:hAnsi="Times New Roman" w:eastAsia="Times New Roman"/>
      <w:sz w:val="21"/>
    </w:rPr>
  </w:style>
  <w:style w:type="paragraph" w:customStyle="1" w:styleId="35">
    <w:name w:val="[Normal]"/>
    <w:qFormat/>
    <w:uiPriority w:val="0"/>
    <w:rPr>
      <w:rFonts w:ascii="宋体" w:hAnsi="宋体" w:eastAsiaTheme="minorEastAsia" w:cstheme="minorBidi"/>
      <w:sz w:val="24"/>
      <w:szCs w:val="22"/>
      <w:lang w:val="en-US" w:eastAsia="en-US" w:bidi="ar-SA"/>
    </w:rPr>
  </w:style>
  <w:style w:type="paragraph" w:customStyle="1" w:styleId="36">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7">
    <w:name w:val="C503-正文格式"/>
    <w:basedOn w:val="1"/>
    <w:qFormat/>
    <w:uiPriority w:val="0"/>
    <w:pPr>
      <w:spacing w:line="360" w:lineRule="auto"/>
      <w:ind w:firstLine="480" w:firstLineChars="200"/>
    </w:pPr>
    <w:rPr>
      <w:rFonts w:cs="宋体"/>
      <w:sz w:val="24"/>
      <w:szCs w:val="22"/>
    </w:rPr>
  </w:style>
  <w:style w:type="character" w:customStyle="1" w:styleId="38">
    <w:name w:val="font51"/>
    <w:basedOn w:val="26"/>
    <w:qFormat/>
    <w:uiPriority w:val="0"/>
    <w:rPr>
      <w:rFonts w:hint="eastAsia" w:ascii="仿宋" w:hAnsi="仿宋" w:eastAsia="仿宋" w:cs="仿宋"/>
      <w:color w:val="000000"/>
      <w:sz w:val="22"/>
      <w:szCs w:val="22"/>
      <w:u w:val="none"/>
    </w:rPr>
  </w:style>
  <w:style w:type="table" w:customStyle="1" w:styleId="39">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40">
    <w:name w:val="列出段落1"/>
    <w:basedOn w:val="1"/>
    <w:qFormat/>
    <w:uiPriority w:val="34"/>
    <w:pPr>
      <w:ind w:firstLine="420"/>
    </w:pPr>
  </w:style>
  <w:style w:type="character" w:customStyle="1" w:styleId="41">
    <w:name w:val="font31"/>
    <w:basedOn w:val="26"/>
    <w:qFormat/>
    <w:uiPriority w:val="0"/>
    <w:rPr>
      <w:rFonts w:hint="eastAsia" w:ascii="宋体" w:hAnsi="宋体" w:eastAsia="宋体" w:cs="宋体"/>
      <w:color w:val="000000"/>
      <w:sz w:val="24"/>
      <w:szCs w:val="24"/>
      <w:u w:val="none"/>
    </w:rPr>
  </w:style>
  <w:style w:type="character" w:customStyle="1" w:styleId="42">
    <w:name w:val="批注文字 字符"/>
    <w:basedOn w:val="26"/>
    <w:link w:val="14"/>
    <w:qFormat/>
    <w:uiPriority w:val="0"/>
    <w:rPr>
      <w:rFonts w:asciiTheme="minorHAnsi" w:hAnsiTheme="minorHAnsi" w:eastAsiaTheme="minorEastAsia" w:cstheme="minorBidi"/>
      <w:kern w:val="2"/>
      <w:sz w:val="21"/>
      <w:szCs w:val="24"/>
    </w:rPr>
  </w:style>
  <w:style w:type="character" w:customStyle="1" w:styleId="43">
    <w:name w:val="批注主题 字符"/>
    <w:basedOn w:val="42"/>
    <w:link w:val="23"/>
    <w:qFormat/>
    <w:uiPriority w:val="0"/>
    <w:rPr>
      <w:rFonts w:asciiTheme="minorHAnsi" w:hAnsiTheme="minorHAnsi" w:eastAsiaTheme="minorEastAsia" w:cstheme="minorBidi"/>
      <w:b/>
      <w:bCs/>
      <w:kern w:val="2"/>
      <w:sz w:val="21"/>
      <w:szCs w:val="24"/>
    </w:rPr>
  </w:style>
  <w:style w:type="character" w:customStyle="1" w:styleId="44">
    <w:name w:val="批注框文本 字符"/>
    <w:basedOn w:val="26"/>
    <w:link w:val="16"/>
    <w:qFormat/>
    <w:uiPriority w:val="0"/>
    <w:rPr>
      <w:rFonts w:asciiTheme="minorHAnsi" w:hAnsiTheme="minorHAnsi" w:eastAsiaTheme="minorEastAsia" w:cstheme="minorBidi"/>
      <w:kern w:val="2"/>
      <w:sz w:val="18"/>
      <w:szCs w:val="18"/>
    </w:rPr>
  </w:style>
  <w:style w:type="paragraph" w:customStyle="1" w:styleId="45">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6">
    <w:name w:val="列表段落1"/>
    <w:basedOn w:val="1"/>
    <w:qFormat/>
    <w:uiPriority w:val="99"/>
    <w:pPr>
      <w:ind w:firstLine="420" w:firstLineChars="200"/>
    </w:pPr>
  </w:style>
  <w:style w:type="character" w:customStyle="1" w:styleId="47">
    <w:name w:val="未处理的提及1"/>
    <w:basedOn w:val="26"/>
    <w:unhideWhenUsed/>
    <w:qFormat/>
    <w:uiPriority w:val="99"/>
    <w:rPr>
      <w:color w:val="605E5C"/>
      <w:shd w:val="clear" w:color="auto" w:fill="E1DFDD"/>
    </w:rPr>
  </w:style>
  <w:style w:type="paragraph" w:customStyle="1" w:styleId="48">
    <w:name w:val="正文缩进1"/>
    <w:basedOn w:val="1"/>
    <w:qFormat/>
    <w:uiPriority w:val="0"/>
    <w:pPr>
      <w:ind w:firstLine="420"/>
    </w:pPr>
  </w:style>
  <w:style w:type="paragraph" w:customStyle="1" w:styleId="49">
    <w:name w:val="样式3"/>
    <w:basedOn w:val="10"/>
    <w:next w:val="1"/>
    <w:qFormat/>
    <w:uiPriority w:val="0"/>
    <w:pPr>
      <w:spacing w:line="415" w:lineRule="auto"/>
    </w:pPr>
    <w:rPr>
      <w:rFonts w:eastAsia="Arial"/>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3473</Words>
  <Characters>3625</Characters>
  <Lines>31</Lines>
  <Paragraphs>9</Paragraphs>
  <TotalTime>9</TotalTime>
  <ScaleCrop>false</ScaleCrop>
  <LinksUpToDate>false</LinksUpToDate>
  <CharactersWithSpaces>4482</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2023-12-26T14:02:00Z</dcterms:created>
  <dc:creator>Administrator</dc:creator>
  <cp:lastModifiedBy>土豆王子</cp:lastModifiedBy>
  <cp:lastPrinted>2025-02-27T07:55:00Z</cp:lastPrinted>
  <dcterms:modified xsi:type="dcterms:W3CDTF">2026-03-12T04:53:18Z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F9374B0E267D48F0A73AA2AEC27A3AD3_13</vt:lpwstr>
  </property>
  <property fmtid="{D5CDD505-2E9C-101B-9397-08002B2CF9AE}" pid="4" name="KSOTemplateDocerSaveRecord">
    <vt:lpwstr>eyJoZGlkIjoiYmQ3NjQxYmZmN2ZkODIxYWNiNTEzMzQyMTZmNzQ1MmMiLCJ1c2VySWQiOiIzNjAzMTIyMTkifQ==</vt:lpwstr>
  </property>
</Properties>
</file>